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rFonts w:cstheme="minorHAnsi"/>
          <w:b/>
          <w:bCs/>
          <w:sz w:val="24"/>
          <w:szCs w:val="24"/>
        </w:rPr>
      </w:pPr>
      <w:r>
        <w:rPr>
          <w:rFonts w:cstheme="minorHAnsi"/>
          <w:b/>
          <w:bCs/>
          <w:sz w:val="24"/>
          <w:szCs w:val="24"/>
        </w:rPr>
        <w:t xml:space="preserve">IOE </w:t>
      </w:r>
      <w:r>
        <w:rPr>
          <w:rFonts w:cstheme="minorHAnsi"/>
          <w:b/>
          <w:bCs/>
          <w:sz w:val="24"/>
          <w:szCs w:val="24"/>
        </w:rPr>
        <w:t xml:space="preserve">– NIE </w:t>
      </w:r>
      <w:r/>
    </w:p>
    <w:p>
      <w:pPr>
        <w:jc w:val="center"/>
        <w:rPr>
          <w:rFonts w:cstheme="minorHAnsi"/>
          <w:b/>
          <w:bCs/>
          <w:sz w:val="24"/>
          <w:szCs w:val="24"/>
        </w:rPr>
      </w:pPr>
      <w:r>
        <w:rPr>
          <w:rFonts w:cstheme="minorHAnsi"/>
          <w:b/>
          <w:bCs/>
          <w:sz w:val="24"/>
          <w:szCs w:val="24"/>
        </w:rPr>
        <w:t xml:space="preserve">Summer </w:t>
      </w:r>
      <w:r>
        <w:rPr>
          <w:rFonts w:cstheme="minorHAnsi"/>
          <w:b/>
          <w:bCs/>
          <w:sz w:val="24"/>
          <w:szCs w:val="24"/>
        </w:rPr>
        <w:t xml:space="preserve">T</w:t>
      </w:r>
      <w:r>
        <w:rPr>
          <w:rFonts w:cstheme="minorHAnsi"/>
          <w:b/>
          <w:bCs/>
          <w:sz w:val="24"/>
          <w:szCs w:val="24"/>
        </w:rPr>
        <w:t xml:space="preserve">erm Seminar (</w:t>
      </w:r>
      <w:r>
        <w:rPr>
          <w:rFonts w:cstheme="minorHAnsi"/>
          <w:b/>
          <w:bCs/>
          <w:sz w:val="24"/>
          <w:szCs w:val="24"/>
        </w:rPr>
        <w:t xml:space="preserve">M</w:t>
      </w:r>
      <w:r>
        <w:rPr>
          <w:rFonts w:cstheme="minorHAnsi"/>
          <w:b/>
          <w:bCs/>
          <w:sz w:val="24"/>
          <w:szCs w:val="24"/>
        </w:rPr>
        <w:t xml:space="preserve">ini</w:t>
      </w:r>
      <w:r>
        <w:rPr>
          <w:rFonts w:cstheme="minorHAnsi"/>
          <w:b/>
          <w:bCs/>
          <w:sz w:val="24"/>
          <w:szCs w:val="24"/>
        </w:rPr>
        <w:t xml:space="preserve">) </w:t>
      </w:r>
      <w:r>
        <w:rPr>
          <w:rFonts w:cstheme="minorHAnsi"/>
          <w:b/>
          <w:bCs/>
          <w:sz w:val="24"/>
          <w:szCs w:val="24"/>
        </w:rPr>
        <w:t xml:space="preserve">Series</w:t>
      </w:r>
      <w:r/>
    </w:p>
    <w:p>
      <w:pPr>
        <w:rPr>
          <w:rFonts w:cstheme="minorHAnsi"/>
          <w:b/>
          <w:bCs/>
          <w:sz w:val="24"/>
          <w:szCs w:val="24"/>
        </w:rPr>
      </w:pPr>
      <w:r>
        <w:rPr>
          <w:rFonts w:cstheme="minorHAnsi"/>
          <w:b/>
          <w:bCs/>
          <w:sz w:val="24"/>
          <w:szCs w:val="24"/>
        </w:rPr>
        <w:t xml:space="preserve">Dates: </w:t>
      </w:r>
      <w:r/>
    </w:p>
    <w:p>
      <w:pPr>
        <w:rPr>
          <w:rFonts w:eastAsia="Calibri" w:cstheme="minorHAnsi"/>
          <w:color w:val="242424"/>
          <w:sz w:val="24"/>
          <w:szCs w:val="24"/>
        </w:rPr>
      </w:pPr>
      <w:r>
        <w:rPr>
          <w:rFonts w:eastAsia="Calibri" w:cstheme="minorHAnsi"/>
          <w:color w:val="242424"/>
          <w:sz w:val="24"/>
          <w:szCs w:val="24"/>
        </w:rPr>
        <w:t xml:space="preserve">Wed 17 May 10-11am UK time </w:t>
      </w:r>
      <w:r>
        <w:rPr>
          <w:rFonts w:cstheme="minorHAnsi"/>
          <w:sz w:val="24"/>
          <w:szCs w:val="24"/>
        </w:rPr>
        <w:tab/>
      </w:r>
      <w:r>
        <w:rPr>
          <w:rFonts w:cstheme="minorHAnsi"/>
          <w:sz w:val="24"/>
          <w:szCs w:val="24"/>
        </w:rPr>
        <w:tab/>
      </w:r>
      <w:r>
        <w:rPr>
          <w:rFonts w:eastAsia="Calibri" w:cstheme="minorHAnsi"/>
          <w:color w:val="242424"/>
          <w:sz w:val="24"/>
          <w:szCs w:val="24"/>
        </w:rPr>
        <w:t xml:space="preserve">Dr Jie Gao</w:t>
      </w:r>
      <w:r>
        <w:rPr>
          <w:rFonts w:eastAsia="Calibri" w:cstheme="minorHAnsi"/>
          <w:color w:val="242424"/>
          <w:sz w:val="24"/>
          <w:szCs w:val="24"/>
        </w:rPr>
        <w:t xml:space="preserve">, </w:t>
      </w:r>
      <w:r>
        <w:rPr>
          <w:rFonts w:eastAsia="Calibri" w:cstheme="minorHAnsi"/>
          <w:color w:val="242424"/>
          <w:sz w:val="24"/>
          <w:szCs w:val="24"/>
        </w:rPr>
        <w:t xml:space="preserve">IOE </w:t>
      </w:r>
      <w:r>
        <w:rPr>
          <w:rFonts w:eastAsia="Calibri" w:cstheme="minorHAnsi"/>
          <w:i/>
          <w:iCs/>
          <w:color w:val="242424"/>
          <w:sz w:val="24"/>
          <w:szCs w:val="24"/>
        </w:rPr>
        <w:t xml:space="preserve">and</w:t>
      </w:r>
      <w:r>
        <w:rPr>
          <w:rFonts w:eastAsia="Calibri" w:cstheme="minorHAnsi"/>
          <w:color w:val="242424"/>
          <w:sz w:val="24"/>
          <w:szCs w:val="24"/>
        </w:rPr>
        <w:t xml:space="preserve"> </w:t>
      </w:r>
      <w:r>
        <w:rPr>
          <w:rFonts w:eastAsia="Calibri" w:cstheme="minorHAnsi"/>
          <w:color w:val="242424"/>
          <w:sz w:val="24"/>
          <w:szCs w:val="24"/>
        </w:rPr>
        <w:t xml:space="preserve">Dr Yann </w:t>
      </w:r>
      <w:r>
        <w:rPr>
          <w:rFonts w:eastAsia="Calibri" w:cstheme="minorHAnsi"/>
          <w:color w:val="242424"/>
          <w:sz w:val="24"/>
          <w:szCs w:val="24"/>
        </w:rPr>
        <w:t xml:space="preserve">Shiou</w:t>
      </w:r>
      <w:r>
        <w:rPr>
          <w:rFonts w:eastAsia="Calibri" w:cstheme="minorHAnsi"/>
          <w:color w:val="242424"/>
          <w:sz w:val="24"/>
          <w:szCs w:val="24"/>
        </w:rPr>
        <w:t xml:space="preserve"> </w:t>
      </w:r>
      <w:r>
        <w:rPr>
          <w:rFonts w:eastAsia="Calibri" w:cstheme="minorHAnsi"/>
          <w:color w:val="242424"/>
          <w:sz w:val="24"/>
          <w:szCs w:val="24"/>
        </w:rPr>
        <w:t xml:space="preserve">ONG</w:t>
      </w:r>
      <w:r>
        <w:rPr>
          <w:rFonts w:eastAsia="Calibri" w:cstheme="minorHAnsi"/>
          <w:color w:val="242424"/>
          <w:sz w:val="24"/>
          <w:szCs w:val="24"/>
        </w:rPr>
        <w:t xml:space="preserve">, </w:t>
      </w:r>
      <w:r>
        <w:rPr>
          <w:rFonts w:eastAsia="Calibri" w:cstheme="minorHAnsi"/>
          <w:color w:val="242424"/>
          <w:sz w:val="24"/>
          <w:szCs w:val="24"/>
        </w:rPr>
        <w:t xml:space="preserve">NIE</w:t>
      </w:r>
      <w:r/>
    </w:p>
    <w:p>
      <w:pPr>
        <w:rPr>
          <w:rFonts w:eastAsia="Calibri" w:cstheme="minorHAnsi"/>
          <w:color w:val="242424"/>
          <w:sz w:val="24"/>
          <w:szCs w:val="24"/>
          <w:u w:val="single"/>
        </w:rPr>
      </w:pPr>
      <w:r>
        <w:rPr>
          <w:rFonts w:eastAsia="Calibri" w:cstheme="minorHAnsi"/>
          <w:color w:val="242424"/>
          <w:sz w:val="24"/>
          <w:szCs w:val="24"/>
        </w:rPr>
        <w:t xml:space="preserve">Wed 31 May 10-11am UK time </w:t>
      </w:r>
      <w:r>
        <w:rPr>
          <w:rFonts w:cstheme="minorHAnsi"/>
          <w:sz w:val="24"/>
          <w:szCs w:val="24"/>
        </w:rPr>
        <w:tab/>
      </w:r>
      <w:r>
        <w:rPr>
          <w:rFonts w:cstheme="minorHAnsi"/>
          <w:sz w:val="24"/>
          <w:szCs w:val="24"/>
        </w:rPr>
        <w:tab/>
      </w:r>
      <w:r>
        <w:rPr>
          <w:rFonts w:eastAsia="Calibri" w:cstheme="minorHAnsi"/>
          <w:color w:val="242424"/>
          <w:sz w:val="24"/>
          <w:szCs w:val="24"/>
        </w:rPr>
        <w:t xml:space="preserve">Dr </w:t>
      </w:r>
      <w:r>
        <w:rPr>
          <w:rFonts w:eastAsia="Calibri" w:cstheme="minorHAnsi"/>
          <w:color w:val="242424"/>
          <w:sz w:val="24"/>
          <w:szCs w:val="24"/>
        </w:rPr>
        <w:t xml:space="preserve">Lauren Clark</w:t>
      </w:r>
      <w:r>
        <w:rPr>
          <w:rFonts w:eastAsia="Calibri" w:cstheme="minorHAnsi"/>
          <w:color w:val="242424"/>
          <w:sz w:val="24"/>
          <w:szCs w:val="24"/>
        </w:rPr>
        <w:t xml:space="preserve">, UCL IOE</w:t>
      </w:r>
      <w:r>
        <w:rPr>
          <w:rFonts w:eastAsia="Calibri" w:cstheme="minorHAnsi"/>
          <w:color w:val="242424"/>
          <w:sz w:val="24"/>
          <w:szCs w:val="24"/>
        </w:rPr>
        <w:t xml:space="preserve"> </w:t>
      </w:r>
      <w:r>
        <w:rPr>
          <w:rFonts w:eastAsia="Calibri" w:cstheme="minorHAnsi"/>
          <w:i/>
          <w:iCs/>
          <w:color w:val="242424"/>
          <w:sz w:val="24"/>
          <w:szCs w:val="24"/>
        </w:rPr>
        <w:t xml:space="preserve">and </w:t>
      </w:r>
      <w:r>
        <w:rPr>
          <w:rFonts w:eastAsia="Calibri" w:cstheme="minorHAnsi"/>
          <w:color w:val="242424"/>
          <w:sz w:val="24"/>
          <w:szCs w:val="24"/>
        </w:rPr>
        <w:t xml:space="preserve">Dr Amelia </w:t>
      </w:r>
      <w:r>
        <w:rPr>
          <w:rFonts w:eastAsia="Calibri" w:cstheme="minorHAnsi"/>
          <w:color w:val="242424"/>
          <w:sz w:val="24"/>
          <w:szCs w:val="24"/>
        </w:rPr>
        <w:t xml:space="preserve">YEO</w:t>
      </w:r>
      <w:r>
        <w:rPr>
          <w:rFonts w:eastAsia="Calibri" w:cstheme="minorHAnsi"/>
          <w:color w:val="242424"/>
          <w:sz w:val="24"/>
          <w:szCs w:val="24"/>
        </w:rPr>
        <w:t xml:space="preserve">, </w:t>
      </w:r>
      <w:r>
        <w:rPr>
          <w:rFonts w:eastAsia="Calibri" w:cstheme="minorHAnsi"/>
          <w:color w:val="242424"/>
          <w:sz w:val="24"/>
          <w:szCs w:val="24"/>
        </w:rPr>
        <w:t xml:space="preserve">NIE</w:t>
      </w:r>
      <w:r/>
    </w:p>
    <w:p>
      <w:pPr>
        <w:rPr>
          <w:rFonts w:eastAsia="Calibri" w:cstheme="minorHAnsi"/>
          <w:color w:val="242424"/>
          <w:sz w:val="24"/>
          <w:szCs w:val="24"/>
        </w:rPr>
      </w:pPr>
      <w:r>
        <w:rPr>
          <w:rFonts w:eastAsia="Calibri" w:cstheme="minorHAnsi"/>
          <w:color w:val="242424"/>
          <w:sz w:val="24"/>
          <w:szCs w:val="24"/>
        </w:rPr>
        <w:t xml:space="preserve">Wed 7 June 10-11 UK time </w:t>
      </w:r>
      <w:r>
        <w:rPr>
          <w:rFonts w:cstheme="minorHAnsi"/>
          <w:sz w:val="24"/>
          <w:szCs w:val="24"/>
        </w:rPr>
        <w:tab/>
      </w:r>
      <w:r>
        <w:rPr>
          <w:rFonts w:cstheme="minorHAnsi"/>
          <w:sz w:val="24"/>
          <w:szCs w:val="24"/>
        </w:rPr>
        <w:tab/>
      </w:r>
      <w:r>
        <w:rPr>
          <w:rFonts w:cstheme="minorHAnsi"/>
          <w:sz w:val="24"/>
          <w:szCs w:val="24"/>
        </w:rPr>
        <w:tab/>
      </w:r>
      <w:r>
        <w:rPr>
          <w:rFonts w:eastAsia="Calibri" w:cstheme="minorHAnsi"/>
          <w:color w:val="242424"/>
          <w:sz w:val="24"/>
          <w:szCs w:val="24"/>
        </w:rPr>
        <w:t xml:space="preserve">Dr </w:t>
      </w:r>
      <w:r>
        <w:rPr>
          <w:rFonts w:eastAsia="Calibri" w:cstheme="minorHAnsi"/>
          <w:color w:val="242424"/>
          <w:sz w:val="24"/>
          <w:szCs w:val="24"/>
        </w:rPr>
        <w:t xml:space="preserve">Alina </w:t>
      </w:r>
      <w:r>
        <w:rPr>
          <w:rFonts w:eastAsia="Calibri" w:cstheme="minorHAnsi"/>
          <w:color w:val="242424"/>
          <w:sz w:val="24"/>
          <w:szCs w:val="24"/>
        </w:rPr>
        <w:t xml:space="preserve">Pelikh</w:t>
      </w:r>
      <w:r>
        <w:rPr>
          <w:rFonts w:eastAsia="Calibri" w:cstheme="minorHAnsi"/>
          <w:color w:val="242424"/>
          <w:sz w:val="24"/>
          <w:szCs w:val="24"/>
        </w:rPr>
        <w:t xml:space="preserve">, IOE</w:t>
      </w:r>
      <w:r>
        <w:rPr>
          <w:rFonts w:eastAsia="Calibri" w:cstheme="minorHAnsi"/>
          <w:color w:val="242424"/>
          <w:sz w:val="24"/>
          <w:szCs w:val="24"/>
        </w:rPr>
        <w:t xml:space="preserve"> </w:t>
      </w:r>
      <w:r>
        <w:rPr>
          <w:rFonts w:eastAsia="Calibri" w:cstheme="minorHAnsi"/>
          <w:i/>
          <w:iCs/>
          <w:color w:val="242424"/>
          <w:sz w:val="24"/>
          <w:szCs w:val="24"/>
        </w:rPr>
        <w:t xml:space="preserve">and</w:t>
      </w:r>
      <w:r>
        <w:rPr>
          <w:rFonts w:eastAsia="Calibri" w:cstheme="minorHAnsi"/>
          <w:color w:val="242424"/>
          <w:sz w:val="24"/>
          <w:szCs w:val="24"/>
        </w:rPr>
        <w:t xml:space="preserve"> </w:t>
      </w:r>
      <w:r>
        <w:rPr>
          <w:rFonts w:eastAsia="Calibri" w:cstheme="minorHAnsi"/>
          <w:color w:val="242424"/>
          <w:sz w:val="24"/>
          <w:szCs w:val="24"/>
        </w:rPr>
        <w:t xml:space="preserve">Dr Farhan Ali</w:t>
      </w:r>
      <w:r>
        <w:rPr>
          <w:rFonts w:eastAsia="Calibri" w:cstheme="minorHAnsi"/>
          <w:color w:val="242424"/>
          <w:sz w:val="24"/>
          <w:szCs w:val="24"/>
        </w:rPr>
        <w:t xml:space="preserve">, </w:t>
      </w:r>
      <w:r>
        <w:rPr>
          <w:rFonts w:eastAsia="Calibri" w:cstheme="minorHAnsi"/>
          <w:color w:val="242424"/>
          <w:sz w:val="24"/>
          <w:szCs w:val="24"/>
        </w:rPr>
        <w:t xml:space="preserve">NIE</w:t>
      </w:r>
      <w:r/>
    </w:p>
    <w:p>
      <w:pPr>
        <w:rPr>
          <w:rFonts w:eastAsia="Calibri" w:cstheme="minorHAnsi"/>
          <w:color w:val="242424"/>
          <w:sz w:val="24"/>
          <w:szCs w:val="24"/>
        </w:rPr>
      </w:pPr>
      <w:r>
        <w:rPr>
          <w:rFonts w:eastAsia="Calibri" w:cstheme="minorHAnsi"/>
          <w:color w:val="242424"/>
          <w:sz w:val="24"/>
          <w:szCs w:val="24"/>
        </w:rPr>
      </w:r>
      <w:r/>
    </w:p>
    <w:p>
      <w:pPr>
        <w:rPr>
          <w:rFonts w:eastAsia="Calibri" w:cstheme="minorHAnsi"/>
          <w:color w:val="242424"/>
          <w:sz w:val="24"/>
          <w:szCs w:val="24"/>
          <w:lang w:val="fr-FR"/>
        </w:rPr>
      </w:pPr>
      <w:r>
        <w:rPr>
          <w:rFonts w:eastAsia="Calibri" w:cstheme="minorHAnsi"/>
          <w:color w:val="242424"/>
          <w:sz w:val="24"/>
          <w:szCs w:val="24"/>
          <w:lang w:val="fr-FR"/>
        </w:rPr>
        <w:t xml:space="preserve">Location:</w:t>
      </w:r>
      <w:r>
        <w:rPr>
          <w:rFonts w:eastAsia="Calibri" w:cstheme="minorHAnsi"/>
          <w:color w:val="242424"/>
          <w:sz w:val="24"/>
          <w:szCs w:val="24"/>
          <w:lang w:val="fr-FR"/>
        </w:rPr>
        <w:t xml:space="preserve"> </w:t>
      </w:r>
      <w:r>
        <w:rPr>
          <w:rFonts w:eastAsia="Calibri" w:cstheme="minorHAnsi"/>
          <w:color w:val="242424"/>
          <w:sz w:val="24"/>
          <w:szCs w:val="24"/>
          <w:lang w:val="fr-FR"/>
        </w:rPr>
        <w:t xml:space="preserve">Zoom</w:t>
      </w:r>
      <w:r/>
    </w:p>
    <w:p>
      <w:pPr>
        <w:rPr>
          <w:rFonts w:eastAsia="Calibri" w:cstheme="minorHAnsi"/>
          <w:color w:val="242424"/>
          <w:sz w:val="24"/>
          <w:szCs w:val="24"/>
          <w:lang w:val="fr-FR"/>
        </w:rPr>
      </w:pPr>
      <w:r/>
      <w:hyperlink r:id="rId9" w:tooltip="https://ucl.zoom.us/j/91970486554?pwd=b3QvQzZsSkJWT05FdlhYaENXaGVaUT09" w:history="1">
        <w:r>
          <w:rPr>
            <w:rStyle w:val="605"/>
            <w:rFonts w:eastAsia="Calibri" w:cstheme="minorHAnsi"/>
            <w:sz w:val="24"/>
            <w:szCs w:val="24"/>
            <w:lang w:val="fr-FR"/>
          </w:rPr>
          <w:t xml:space="preserve">https://ucl.zoom.us/j/91970486554?pwd=b3QvQzZsSkJWT05FdlhYaENXaGVaUT09</w:t>
        </w:r>
      </w:hyperlink>
      <w:r>
        <w:rPr>
          <w:rFonts w:eastAsia="Calibri" w:cstheme="minorHAnsi"/>
          <w:color w:val="242424"/>
          <w:sz w:val="24"/>
          <w:szCs w:val="24"/>
          <w:lang w:val="fr-FR"/>
        </w:rPr>
        <w:t xml:space="preserve"> </w:t>
      </w:r>
      <w:r/>
    </w:p>
    <w:p>
      <w:pPr>
        <w:rPr>
          <w:rFonts w:eastAsia="Calibri" w:cstheme="minorHAnsi"/>
          <w:color w:val="242424"/>
          <w:sz w:val="24"/>
          <w:szCs w:val="24"/>
          <w:lang w:val="fr-FR"/>
        </w:rPr>
      </w:pPr>
      <w:r>
        <w:rPr>
          <w:rFonts w:eastAsia="Calibri" w:cstheme="minorHAnsi"/>
          <w:color w:val="242424"/>
          <w:sz w:val="24"/>
          <w:szCs w:val="24"/>
          <w:lang w:val="fr-FR"/>
        </w:rPr>
      </w:r>
      <w:r/>
    </w:p>
    <w:p>
      <w:pPr>
        <w:rPr>
          <w:rFonts w:eastAsia="Calibri" w:cstheme="minorHAnsi"/>
          <w:color w:val="242424"/>
          <w:sz w:val="24"/>
          <w:szCs w:val="24"/>
        </w:rPr>
      </w:pPr>
      <w:r>
        <w:rPr>
          <w:rFonts w:eastAsia="Calibri" w:cstheme="minorHAnsi"/>
          <w:color w:val="242424"/>
          <w:sz w:val="24"/>
          <w:szCs w:val="24"/>
        </w:rPr>
        <w:t xml:space="preserve">Meeting ID: 919 7048 6554</w:t>
      </w:r>
      <w:r/>
    </w:p>
    <w:p>
      <w:pPr>
        <w:rPr>
          <w:rFonts w:eastAsia="Calibri" w:cstheme="minorHAnsi"/>
          <w:color w:val="242424"/>
          <w:sz w:val="24"/>
          <w:szCs w:val="24"/>
        </w:rPr>
      </w:pPr>
      <w:r>
        <w:rPr>
          <w:rFonts w:eastAsia="Calibri" w:cstheme="minorHAnsi"/>
          <w:color w:val="242424"/>
          <w:sz w:val="24"/>
          <w:szCs w:val="24"/>
        </w:rPr>
        <w:t xml:space="preserve">Passcode: 082995</w:t>
      </w:r>
      <w:r/>
    </w:p>
    <w:p>
      <w:pPr>
        <w:rPr>
          <w:rFonts w:eastAsia="Times New Roman" w:cstheme="minorHAnsi"/>
          <w:color w:val="000000" w:themeColor="text1"/>
          <w:sz w:val="24"/>
          <w:szCs w:val="24"/>
        </w:rPr>
      </w:pPr>
      <w:r>
        <w:rPr>
          <w:rFonts w:eastAsia="Times New Roman" w:cstheme="minorHAnsi"/>
          <w:color w:val="000000" w:themeColor="text1"/>
          <w:sz w:val="24"/>
          <w:szCs w:val="24"/>
        </w:rPr>
      </w:r>
      <w:r/>
    </w:p>
    <w:p>
      <w:pPr>
        <w:rPr>
          <w:rFonts w:eastAsia="Calibri" w:cstheme="minorHAnsi"/>
          <w:b/>
          <w:bCs/>
          <w:color w:val="242424"/>
          <w:sz w:val="24"/>
          <w:szCs w:val="24"/>
          <w:u w:val="single"/>
        </w:rPr>
      </w:pPr>
      <w:r>
        <w:rPr>
          <w:rFonts w:eastAsia="Calibri" w:cstheme="minorHAnsi"/>
          <w:b/>
          <w:bCs/>
          <w:color w:val="242424"/>
          <w:sz w:val="24"/>
          <w:szCs w:val="24"/>
          <w:u w:val="single"/>
        </w:rPr>
        <w:t xml:space="preserve">Wed 17 May 10-11am UK time</w:t>
      </w:r>
      <w:r/>
    </w:p>
    <w:p>
      <w:pPr>
        <w:rPr>
          <w:rFonts w:eastAsia="Calibri" w:cstheme="minorHAnsi"/>
          <w:b/>
          <w:bCs/>
          <w:color w:val="242424"/>
          <w:sz w:val="24"/>
          <w:szCs w:val="24"/>
        </w:rPr>
      </w:pPr>
      <w:r>
        <w:rPr>
          <w:rFonts w:eastAsia="Calibri" w:cstheme="minorHAnsi"/>
          <w:color w:val="242424"/>
          <w:sz w:val="24"/>
          <w:szCs w:val="24"/>
        </w:rPr>
        <w:t xml:space="preserve">Please register at: </w:t>
      </w:r>
      <w:r>
        <w:rPr>
          <w:rFonts w:eastAsia="Calibri" w:cstheme="minorHAnsi"/>
          <w:color w:val="242424"/>
          <w:sz w:val="24"/>
          <w:szCs w:val="24"/>
        </w:rPr>
        <w:t xml:space="preserve">Eventbrite:</w:t>
      </w:r>
      <w:r>
        <w:rPr>
          <w:rFonts w:eastAsia="Calibri" w:cstheme="minorHAnsi"/>
          <w:b/>
          <w:bCs/>
          <w:color w:val="242424"/>
          <w:sz w:val="24"/>
          <w:szCs w:val="24"/>
        </w:rPr>
        <w:t xml:space="preserve"> </w:t>
      </w:r>
      <w:hyperlink r:id="rId10" w:tooltip="https://www.eventbrite.co.uk/e/619741111347" w:history="1">
        <w:r>
          <w:rPr>
            <w:rStyle w:val="605"/>
            <w:rFonts w:eastAsia="Calibri" w:cstheme="minorHAnsi"/>
            <w:b/>
            <w:bCs/>
            <w:sz w:val="24"/>
            <w:szCs w:val="24"/>
          </w:rPr>
          <w:t xml:space="preserve">https://www.eventbrite.co.uk/e/619741111347</w:t>
        </w:r>
      </w:hyperlink>
      <w:r>
        <w:rPr>
          <w:rFonts w:eastAsia="Calibri" w:cstheme="minorHAnsi"/>
          <w:b/>
          <w:bCs/>
          <w:color w:val="242424"/>
          <w:sz w:val="24"/>
          <w:szCs w:val="24"/>
        </w:rPr>
        <w:t xml:space="preserve"> </w:t>
      </w:r>
      <w:r/>
    </w:p>
    <w:p>
      <w:pPr>
        <w:rPr>
          <w:rFonts w:eastAsia="Times New Roman" w:cstheme="minorHAnsi"/>
          <w:b/>
          <w:bCs/>
          <w:color w:val="242424"/>
          <w:sz w:val="24"/>
          <w:szCs w:val="24"/>
        </w:rPr>
      </w:pPr>
      <w:r>
        <w:rPr>
          <w:rFonts w:eastAsia="Times New Roman" w:cstheme="minorHAnsi"/>
          <w:b/>
          <w:bCs/>
          <w:color w:val="242424"/>
          <w:sz w:val="24"/>
          <w:szCs w:val="24"/>
        </w:rPr>
      </w:r>
      <w:r/>
    </w:p>
    <w:p>
      <w:pPr>
        <w:rPr>
          <w:rFonts w:eastAsia="Times New Roman" w:cstheme="minorHAnsi"/>
          <w:b/>
          <w:bCs/>
          <w:color w:val="242424"/>
          <w:sz w:val="24"/>
          <w:szCs w:val="24"/>
          <w:lang w:val="en-GB"/>
        </w:rPr>
      </w:pPr>
      <w:r>
        <w:rPr>
          <w:rFonts w:eastAsia="Times New Roman" w:cstheme="minorHAnsi"/>
          <w:b/>
          <w:bCs/>
          <w:color w:val="242424"/>
          <w:sz w:val="24"/>
          <w:szCs w:val="24"/>
          <w:lang w:val="en-GB"/>
        </w:rPr>
        <w:t xml:space="preserve">Speaker </w:t>
      </w:r>
      <w:r>
        <w:rPr>
          <w:rFonts w:eastAsia="Times New Roman" w:cstheme="minorHAnsi"/>
          <w:b/>
          <w:bCs/>
          <w:color w:val="242424"/>
          <w:sz w:val="24"/>
          <w:szCs w:val="24"/>
          <w:lang w:val="en-GB"/>
        </w:rPr>
        <w:t xml:space="preserve">1: </w:t>
      </w:r>
      <w:r>
        <w:rPr>
          <w:rFonts w:eastAsia="Times New Roman" w:cstheme="minorHAnsi"/>
          <w:b/>
          <w:bCs/>
          <w:color w:val="242424"/>
          <w:sz w:val="24"/>
          <w:szCs w:val="24"/>
          <w:lang w:val="en-GB"/>
        </w:rPr>
        <w:t xml:space="preserve"> </w:t>
      </w:r>
      <w:r>
        <w:rPr>
          <w:rFonts w:eastAsia="Times New Roman" w:cstheme="minorHAnsi"/>
          <w:color w:val="242424"/>
          <w:sz w:val="24"/>
          <w:szCs w:val="24"/>
          <w:lang w:val="en-GB"/>
        </w:rPr>
        <w:t xml:space="preserve">Dr Jie Gao</w:t>
      </w:r>
      <w:r>
        <w:rPr>
          <w:rFonts w:eastAsia="Times New Roman" w:cstheme="minorHAnsi"/>
          <w:color w:val="242424"/>
          <w:sz w:val="24"/>
          <w:szCs w:val="24"/>
          <w:lang w:val="en-GB"/>
        </w:rPr>
        <w:t xml:space="preserve"> </w:t>
      </w:r>
      <w:r>
        <w:rPr>
          <w:rFonts w:eastAsia="Times New Roman" w:cstheme="minorHAnsi"/>
          <w:color w:val="242424"/>
          <w:sz w:val="24"/>
          <w:szCs w:val="24"/>
          <w:lang w:val="en-GB"/>
        </w:rPr>
        <w:t xml:space="preserve">–</w:t>
      </w:r>
      <w:r>
        <w:rPr>
          <w:rFonts w:eastAsia="Times New Roman" w:cstheme="minorHAnsi"/>
          <w:color w:val="242424"/>
          <w:sz w:val="24"/>
          <w:szCs w:val="24"/>
          <w:lang w:val="en-GB"/>
        </w:rPr>
        <w:t xml:space="preserve"> </w:t>
      </w:r>
      <w:r>
        <w:rPr>
          <w:rFonts w:eastAsia="Times New Roman" w:cstheme="minorHAnsi"/>
          <w:color w:val="242424"/>
          <w:sz w:val="24"/>
          <w:szCs w:val="24"/>
          <w:lang w:val="en-GB"/>
        </w:rPr>
        <w:t xml:space="preserve">IOE</w:t>
      </w:r>
      <w:r>
        <w:rPr>
          <w:rFonts w:eastAsia="Times New Roman" w:cstheme="minorHAnsi"/>
          <w:color w:val="242424"/>
          <w:sz w:val="24"/>
          <w:szCs w:val="24"/>
          <w:lang w:val="en-GB"/>
        </w:rPr>
        <w:t xml:space="preserve">, UCL’s Faculty of Education and Society</w:t>
      </w:r>
      <w:r/>
    </w:p>
    <w:p>
      <w:pPr>
        <w:rPr>
          <w:rFonts w:eastAsia="Times" w:cstheme="minorHAnsi"/>
          <w:b/>
          <w:bCs/>
          <w:i/>
          <w:iCs/>
          <w:color w:val="000000" w:themeColor="text1"/>
          <w:sz w:val="24"/>
          <w:szCs w:val="24"/>
        </w:rPr>
      </w:pPr>
      <w:r>
        <w:rPr>
          <w:rFonts w:eastAsia="Times" w:cstheme="minorHAnsi"/>
          <w:b/>
          <w:bCs/>
          <w:i/>
          <w:iCs/>
          <w:color w:val="000000" w:themeColor="text1"/>
          <w:sz w:val="24"/>
          <w:szCs w:val="24"/>
        </w:rPr>
        <w:t xml:space="preserve">Using participatory research methods to explore young children’s perspectives on school </w:t>
      </w:r>
      <w:r>
        <w:rPr>
          <w:rFonts w:eastAsia="Times" w:cstheme="minorHAnsi"/>
          <w:b/>
          <w:bCs/>
          <w:i/>
          <w:iCs/>
          <w:color w:val="000000" w:themeColor="text1"/>
          <w:sz w:val="24"/>
          <w:szCs w:val="24"/>
        </w:rPr>
        <w:t xml:space="preserve">readiness</w:t>
      </w:r>
      <w:r/>
    </w:p>
    <w:p>
      <w:pPr>
        <w:jc w:val="both"/>
        <w:rPr>
          <w:rFonts w:eastAsia="Times" w:cstheme="minorHAnsi"/>
          <w:color w:val="000000" w:themeColor="text1"/>
          <w:sz w:val="24"/>
          <w:szCs w:val="24"/>
        </w:rPr>
      </w:pPr>
      <w:r>
        <w:rPr>
          <w:rFonts w:eastAsia="Times" w:cstheme="minorHAnsi"/>
          <w:color w:val="000000" w:themeColor="text1"/>
          <w:sz w:val="24"/>
          <w:szCs w:val="24"/>
        </w:rPr>
        <w:t xml:space="preserve">School readiness is a contestable concept (Dockett &amp; Perry, 2002), on which the current dominant discourses are mainly underpinned by research of adult stakeholders' perspectives (</w:t>
      </w:r>
      <w:r>
        <w:rPr>
          <w:rFonts w:eastAsia="Times" w:cstheme="minorHAnsi"/>
          <w:color w:val="000000" w:themeColor="text1"/>
          <w:sz w:val="24"/>
          <w:szCs w:val="24"/>
        </w:rPr>
        <w:t xml:space="preserve">O’Farrelly</w:t>
      </w:r>
      <w:r>
        <w:rPr>
          <w:rFonts w:eastAsia="Times" w:cstheme="minorHAnsi"/>
          <w:color w:val="000000" w:themeColor="text1"/>
          <w:sz w:val="24"/>
          <w:szCs w:val="24"/>
        </w:rPr>
        <w:t xml:space="preserve"> et al., 2020). The paucity of research foregrounding children's perspectives has rendered the </w:t>
      </w:r>
      <w:r>
        <w:rPr>
          <w:rFonts w:eastAsia="Times" w:cstheme="minorHAnsi"/>
          <w:color w:val="000000" w:themeColor="text1"/>
          <w:sz w:val="24"/>
          <w:szCs w:val="24"/>
        </w:rPr>
        <w:t xml:space="preserve">conceptualisation</w:t>
      </w:r>
      <w:r>
        <w:rPr>
          <w:rFonts w:eastAsia="Times" w:cstheme="minorHAnsi"/>
          <w:color w:val="000000" w:themeColor="text1"/>
          <w:sz w:val="24"/>
          <w:szCs w:val="24"/>
        </w:rPr>
        <w:t xml:space="preserve"> and </w:t>
      </w:r>
      <w:r>
        <w:rPr>
          <w:rFonts w:eastAsia="Times" w:cstheme="minorHAnsi"/>
          <w:color w:val="000000" w:themeColor="text1"/>
          <w:sz w:val="24"/>
          <w:szCs w:val="24"/>
        </w:rPr>
        <w:t xml:space="preserve">operationalisation</w:t>
      </w:r>
      <w:r>
        <w:rPr>
          <w:rFonts w:eastAsia="Times" w:cstheme="minorHAnsi"/>
          <w:color w:val="000000" w:themeColor="text1"/>
          <w:sz w:val="24"/>
          <w:szCs w:val="24"/>
        </w:rPr>
        <w:t xml:space="preserve"> of school readiness more representative of adults' agenda rather than children's needs (Bingham &amp; </w:t>
      </w:r>
      <w:r>
        <w:rPr>
          <w:rFonts w:eastAsia="Times" w:cstheme="minorHAnsi"/>
          <w:color w:val="000000" w:themeColor="text1"/>
          <w:sz w:val="24"/>
          <w:szCs w:val="24"/>
        </w:rPr>
        <w:t xml:space="preserve">Whitebread</w:t>
      </w:r>
      <w:r>
        <w:rPr>
          <w:rFonts w:eastAsia="Times" w:cstheme="minorHAnsi"/>
          <w:color w:val="000000" w:themeColor="text1"/>
          <w:sz w:val="24"/>
          <w:szCs w:val="24"/>
        </w:rPr>
        <w:t xml:space="preserve">, 2012).</w:t>
      </w:r>
      <w:r/>
    </w:p>
    <w:p>
      <w:pPr>
        <w:jc w:val="both"/>
        <w:rPr>
          <w:rFonts w:eastAsia="Times" w:cstheme="minorHAnsi"/>
          <w:color w:val="000000" w:themeColor="text1"/>
          <w:sz w:val="24"/>
          <w:szCs w:val="24"/>
        </w:rPr>
      </w:pPr>
      <w:r>
        <w:rPr>
          <w:rFonts w:eastAsia="Times" w:cstheme="minorHAnsi"/>
          <w:color w:val="000000" w:themeColor="text1"/>
          <w:sz w:val="24"/>
          <w:szCs w:val="24"/>
        </w:rPr>
        <w:t xml:space="preserve">This longitudinal study aimed to foreground young children’s voices in reconstructing school readiness to support transition from preschoo</w:t>
      </w:r>
      <w:r>
        <w:rPr>
          <w:rFonts w:eastAsia="Times" w:cstheme="minorHAnsi"/>
          <w:color w:val="000000" w:themeColor="text1"/>
          <w:sz w:val="24"/>
          <w:szCs w:val="24"/>
        </w:rPr>
        <w:t xml:space="preserve">l to primary education in Chinese contexts. To 'track' children's transition experiences, we collected data at two time points: during the last month of preschool and towards the end of first semester of Year 1 in primary school. Informed by the Mosaic App</w:t>
      </w:r>
      <w:r>
        <w:rPr>
          <w:rFonts w:eastAsia="Times" w:cstheme="minorHAnsi"/>
          <w:color w:val="000000" w:themeColor="text1"/>
          <w:sz w:val="24"/>
          <w:szCs w:val="24"/>
        </w:rPr>
        <w:t xml:space="preserve">roach (Clark, 2017), during each round of fieldwork, we conducted a) participatory and playful activities with young children to explore their experiences and perceptions on school readiness; b) semi-structured interviews with their parents, preschool and </w:t>
      </w:r>
      <w:r>
        <w:rPr>
          <w:rFonts w:eastAsia="Times" w:cstheme="minorHAnsi"/>
          <w:color w:val="000000" w:themeColor="text1"/>
          <w:sz w:val="24"/>
          <w:szCs w:val="24"/>
        </w:rPr>
        <w:t xml:space="preserve">primary school teachers to </w:t>
      </w:r>
      <w:r>
        <w:rPr>
          <w:rFonts w:eastAsia="Times" w:cstheme="minorHAnsi"/>
          <w:color w:val="000000" w:themeColor="text1"/>
          <w:sz w:val="24"/>
          <w:szCs w:val="24"/>
        </w:rPr>
        <w:t xml:space="preserve">contextualise</w:t>
      </w:r>
      <w:r>
        <w:rPr>
          <w:rFonts w:eastAsia="Times" w:cstheme="minorHAnsi"/>
          <w:color w:val="000000" w:themeColor="text1"/>
          <w:sz w:val="24"/>
          <w:szCs w:val="24"/>
        </w:rPr>
        <w:t xml:space="preserve"> children's perspectives and </w:t>
      </w:r>
      <w:r>
        <w:rPr>
          <w:rFonts w:eastAsia="Times" w:cstheme="minorHAnsi"/>
          <w:color w:val="000000" w:themeColor="text1"/>
          <w:sz w:val="24"/>
          <w:szCs w:val="24"/>
        </w:rPr>
        <w:t xml:space="preserve">meaning-making</w:t>
      </w:r>
      <w:r>
        <w:rPr>
          <w:rFonts w:eastAsia="Times" w:cstheme="minorHAnsi"/>
          <w:color w:val="000000" w:themeColor="text1"/>
          <w:sz w:val="24"/>
          <w:szCs w:val="24"/>
        </w:rPr>
        <w:t xml:space="preserve">. The </w:t>
      </w:r>
      <w:r>
        <w:rPr>
          <w:rFonts w:eastAsia="Times" w:cstheme="minorHAnsi"/>
          <w:color w:val="000000" w:themeColor="text1"/>
          <w:sz w:val="24"/>
          <w:szCs w:val="24"/>
        </w:rPr>
        <w:t xml:space="preserve">reconceptualisation</w:t>
      </w:r>
      <w:r>
        <w:rPr>
          <w:rFonts w:eastAsia="Times" w:cstheme="minorHAnsi"/>
          <w:color w:val="000000" w:themeColor="text1"/>
          <w:sz w:val="24"/>
          <w:szCs w:val="24"/>
        </w:rPr>
        <w:t xml:space="preserve"> of school readiness from children’s perspectives can inform the corresponding </w:t>
      </w:r>
      <w:r>
        <w:rPr>
          <w:rFonts w:eastAsia="Times" w:cstheme="minorHAnsi"/>
          <w:color w:val="000000" w:themeColor="text1"/>
          <w:sz w:val="24"/>
          <w:szCs w:val="24"/>
        </w:rPr>
        <w:t xml:space="preserve">operationalisation</w:t>
      </w:r>
      <w:r>
        <w:rPr>
          <w:rFonts w:eastAsia="Times" w:cstheme="minorHAnsi"/>
          <w:color w:val="000000" w:themeColor="text1"/>
          <w:sz w:val="24"/>
          <w:szCs w:val="24"/>
        </w:rPr>
        <w:t xml:space="preserve"> (e.g., assessment and interventions) and contribute to the ongoing reforms in curriculum and pedagogy to promote continuity from preschool to primary school education in China and beyond.</w:t>
      </w:r>
      <w:r/>
    </w:p>
    <w:p>
      <w:pPr>
        <w:rPr>
          <w:rFonts w:eastAsia="Times" w:cstheme="minorHAnsi"/>
          <w:b/>
          <w:bCs/>
          <w:color w:val="000000" w:themeColor="text1"/>
          <w:sz w:val="24"/>
          <w:szCs w:val="24"/>
        </w:rPr>
      </w:pPr>
      <w:r>
        <w:rPr>
          <w:rFonts w:eastAsia="Times" w:cstheme="minorHAnsi"/>
          <w:b/>
          <w:bCs/>
          <w:color w:val="000000" w:themeColor="text1"/>
          <w:sz w:val="24"/>
          <w:szCs w:val="24"/>
        </w:rPr>
        <w:t xml:space="preserve">Bio</w:t>
      </w:r>
      <w:r>
        <w:rPr>
          <w:rFonts w:eastAsia="Times" w:cstheme="minorHAnsi"/>
          <w:b/>
          <w:bCs/>
          <w:color w:val="000000" w:themeColor="text1"/>
          <w:sz w:val="24"/>
          <w:szCs w:val="24"/>
        </w:rPr>
        <w:t xml:space="preserve">graphy</w:t>
      </w:r>
      <w:r/>
    </w:p>
    <w:p>
      <w:pPr>
        <w:jc w:val="both"/>
        <w:rPr>
          <w:rFonts w:eastAsia="Times" w:cstheme="minorHAnsi"/>
          <w:color w:val="000000" w:themeColor="text1"/>
          <w:sz w:val="24"/>
          <w:szCs w:val="24"/>
        </w:rPr>
      </w:pPr>
      <w:r>
        <w:rPr>
          <w:rFonts w:eastAsia="Times" w:cstheme="minorHAnsi"/>
          <w:color w:val="000000" w:themeColor="text1"/>
          <w:sz w:val="24"/>
          <w:szCs w:val="24"/>
        </w:rPr>
        <w:t xml:space="preserve">Dr Jie Gao is a Senior Research Fellow and Lecturer (Teaching) in IOE, UCL’s Faculty of Education and Society. Her research background lies in psychology of education, with research interests mainly including parenting, children's play, agency, </w:t>
      </w:r>
      <w:r>
        <w:rPr>
          <w:rFonts w:eastAsia="Times" w:cstheme="minorHAnsi"/>
          <w:color w:val="000000" w:themeColor="text1"/>
          <w:sz w:val="24"/>
          <w:szCs w:val="24"/>
        </w:rPr>
        <w:t xml:space="preserve">well-being</w:t>
      </w:r>
      <w:r>
        <w:rPr>
          <w:rFonts w:eastAsia="Times" w:cstheme="minorHAnsi"/>
          <w:color w:val="000000" w:themeColor="text1"/>
          <w:sz w:val="24"/>
          <w:szCs w:val="24"/>
        </w:rPr>
        <w:t xml:space="preserve"> and motivation theories. She is also interested in research on innovative methodologies, particularly tho</w:t>
      </w:r>
      <w:r>
        <w:rPr>
          <w:rFonts w:eastAsia="Times" w:cstheme="minorHAnsi"/>
          <w:color w:val="000000" w:themeColor="text1"/>
          <w:sz w:val="24"/>
          <w:szCs w:val="24"/>
        </w:rPr>
        <w:t xml:space="preserve">se of mixed-method approaches, such as Q-methodology. Her current research projects mainly focus on children's voices in early childhood education and care; children’s transition from preschool to primary education; development and evaluation of parenting </w:t>
      </w:r>
      <w:r>
        <w:rPr>
          <w:rFonts w:eastAsia="Times" w:cstheme="minorHAnsi"/>
          <w:color w:val="000000" w:themeColor="text1"/>
          <w:sz w:val="24"/>
          <w:szCs w:val="24"/>
        </w:rPr>
        <w:t xml:space="preserve">programmes</w:t>
      </w:r>
      <w:r>
        <w:rPr>
          <w:rFonts w:eastAsia="Times" w:cstheme="minorHAnsi"/>
          <w:color w:val="000000" w:themeColor="text1"/>
          <w:sz w:val="24"/>
          <w:szCs w:val="24"/>
        </w:rPr>
        <w:t xml:space="preserve">; and teacher continuing professional development.</w:t>
      </w:r>
      <w:r/>
    </w:p>
    <w:p>
      <w:pPr>
        <w:jc w:val="both"/>
        <w:rPr>
          <w:rFonts w:eastAsia="Times New Roman" w:cstheme="minorHAnsi"/>
          <w:b/>
          <w:bCs/>
          <w:color w:val="242424"/>
          <w:sz w:val="24"/>
          <w:szCs w:val="24"/>
        </w:rPr>
      </w:pPr>
      <w:r>
        <w:rPr>
          <w:rFonts w:eastAsia="Times New Roman" w:cstheme="minorHAnsi"/>
          <w:b/>
          <w:bCs/>
          <w:color w:val="242424"/>
          <w:sz w:val="24"/>
          <w:szCs w:val="24"/>
        </w:rPr>
      </w:r>
      <w:r/>
    </w:p>
    <w:p>
      <w:pPr>
        <w:jc w:val="both"/>
        <w:rPr>
          <w:rFonts w:eastAsia="Times New Roman" w:cstheme="minorHAnsi"/>
          <w:b/>
          <w:bCs/>
          <w:color w:val="242424"/>
          <w:sz w:val="24"/>
          <w:szCs w:val="24"/>
          <w:lang w:val="de-DE"/>
        </w:rPr>
      </w:pPr>
      <w:r>
        <w:rPr>
          <w:rFonts w:eastAsia="Times New Roman" w:cstheme="minorHAnsi"/>
          <w:b/>
          <w:bCs/>
          <w:color w:val="242424"/>
          <w:sz w:val="24"/>
          <w:szCs w:val="24"/>
          <w:lang w:val="de-DE"/>
        </w:rPr>
        <w:t xml:space="preserve">Speaker 2</w:t>
      </w:r>
      <w:r>
        <w:rPr>
          <w:rFonts w:eastAsia="Times New Roman" w:cstheme="minorHAnsi"/>
          <w:b/>
          <w:bCs/>
          <w:color w:val="242424"/>
          <w:sz w:val="24"/>
          <w:szCs w:val="24"/>
          <w:lang w:val="de-DE"/>
        </w:rPr>
        <w:t xml:space="preserve">:</w:t>
      </w:r>
      <w:r>
        <w:rPr>
          <w:rFonts w:eastAsia="Times New Roman" w:cstheme="minorHAnsi"/>
          <w:b/>
          <w:bCs/>
          <w:color w:val="242424"/>
          <w:sz w:val="24"/>
          <w:szCs w:val="24"/>
          <w:lang w:val="de-DE"/>
        </w:rPr>
        <w:t xml:space="preserve"> </w:t>
      </w:r>
      <w:r>
        <w:rPr>
          <w:rFonts w:eastAsia="Times New Roman" w:cstheme="minorHAnsi"/>
          <w:color w:val="242424"/>
          <w:sz w:val="24"/>
          <w:szCs w:val="24"/>
          <w:lang w:val="de-DE"/>
        </w:rPr>
        <w:t xml:space="preserve">Dr Yann Shiou </w:t>
      </w:r>
      <w:r>
        <w:rPr>
          <w:rFonts w:eastAsia="Times New Roman" w:cstheme="minorHAnsi"/>
          <w:color w:val="242424"/>
          <w:sz w:val="24"/>
          <w:szCs w:val="24"/>
          <w:lang w:val="de-DE"/>
        </w:rPr>
        <w:t xml:space="preserve">–</w:t>
      </w:r>
      <w:r>
        <w:rPr>
          <w:rFonts w:eastAsia="Times New Roman" w:cstheme="minorHAnsi"/>
          <w:color w:val="242424"/>
          <w:sz w:val="24"/>
          <w:szCs w:val="24"/>
          <w:lang w:val="de-DE"/>
        </w:rPr>
        <w:t xml:space="preserve"> NIE</w:t>
      </w:r>
      <w:r>
        <w:rPr>
          <w:rFonts w:eastAsia="Times New Roman" w:cstheme="minorHAnsi"/>
          <w:color w:val="242424"/>
          <w:sz w:val="24"/>
          <w:szCs w:val="24"/>
          <w:lang w:val="de-DE"/>
        </w:rPr>
        <w:t xml:space="preserve">, Si</w:t>
      </w:r>
      <w:r>
        <w:rPr>
          <w:rFonts w:eastAsia="Times New Roman" w:cstheme="minorHAnsi"/>
          <w:color w:val="242424"/>
          <w:sz w:val="24"/>
          <w:szCs w:val="24"/>
          <w:lang w:val="de-DE"/>
        </w:rPr>
        <w:t xml:space="preserve">ngapore</w:t>
      </w:r>
      <w:r/>
    </w:p>
    <w:p>
      <w:pPr>
        <w:jc w:val="both"/>
        <w:rPr>
          <w:rFonts w:eastAsia="Times" w:cstheme="minorHAnsi"/>
          <w:b/>
          <w:bCs/>
          <w:color w:val="000000" w:themeColor="text1"/>
          <w:sz w:val="24"/>
          <w:szCs w:val="24"/>
        </w:rPr>
      </w:pPr>
      <w:r>
        <w:rPr>
          <w:rFonts w:eastAsia="Times" w:cstheme="minorHAnsi"/>
          <w:b/>
          <w:bCs/>
          <w:color w:val="000000" w:themeColor="text1"/>
          <w:sz w:val="24"/>
          <w:szCs w:val="24"/>
        </w:rPr>
        <w:t xml:space="preserve">Fostering Productive (Inter)disciplinary Engagement in STEM/Science</w:t>
      </w:r>
      <w:r/>
    </w:p>
    <w:p>
      <w:pPr>
        <w:jc w:val="both"/>
        <w:rPr>
          <w:rFonts w:cstheme="minorHAnsi"/>
          <w:sz w:val="24"/>
          <w:szCs w:val="24"/>
        </w:rPr>
      </w:pPr>
      <w:r>
        <w:rPr>
          <w:rFonts w:eastAsia="Times" w:cstheme="minorHAnsi"/>
          <w:color w:val="000000" w:themeColor="text1"/>
          <w:sz w:val="24"/>
          <w:szCs w:val="24"/>
        </w:rPr>
        <w:t xml:space="preserve">In the recent science curriculum update in Singapore, science teachers are urged </w:t>
      </w:r>
      <w:r>
        <w:rPr>
          <w:rFonts w:eastAsia="Times" w:cstheme="minorHAnsi"/>
          <w:color w:val="000000" w:themeColor="text1"/>
          <w:sz w:val="24"/>
          <w:szCs w:val="24"/>
        </w:rPr>
        <w:t xml:space="preserve">to:</w:t>
      </w:r>
      <w:r>
        <w:rPr>
          <w:rFonts w:eastAsia="Times" w:cstheme="minorHAnsi"/>
          <w:color w:val="000000" w:themeColor="text1"/>
          <w:sz w:val="24"/>
          <w:szCs w:val="24"/>
        </w:rPr>
        <w:t xml:space="preserve"> 1) provide STEM learning experiences as application of science learning and 2) develop students’ “ways of thinking and doing science” i.e. scientific practices as part of the goals of science education. In this short talk, I will outline my</w:t>
      </w:r>
      <w:r>
        <w:rPr>
          <w:rFonts w:eastAsia="Times" w:cstheme="minorHAnsi"/>
          <w:color w:val="000000" w:themeColor="text1"/>
          <w:sz w:val="24"/>
          <w:szCs w:val="24"/>
        </w:rPr>
        <w:t xml:space="preserve"> current research efforts aimed at supporting science teachers in these two aspects. Firstly, the development of an integrated STEM classroom observation protocol, based on the productive disciplinary engagement framework by Engle and Conant (2002), that f</w:t>
      </w:r>
      <w:r>
        <w:rPr>
          <w:rFonts w:eastAsia="Times" w:cstheme="minorHAnsi"/>
          <w:color w:val="000000" w:themeColor="text1"/>
          <w:sz w:val="24"/>
          <w:szCs w:val="24"/>
        </w:rPr>
        <w:t xml:space="preserve">oregrounds principles for designing integrated STEM activities that engage students in a productive and interdisciplinary way as they work towards their solution to a STEM problem. Secondly, the development of a scientific practices survey instrument for e</w:t>
      </w:r>
      <w:r>
        <w:rPr>
          <w:rFonts w:eastAsia="Times" w:cstheme="minorHAnsi"/>
          <w:color w:val="000000" w:themeColor="text1"/>
          <w:sz w:val="24"/>
          <w:szCs w:val="24"/>
        </w:rPr>
        <w:t xml:space="preserve">valuating lower secondary students’ grasp of practices in the investigating, explaining, and evaluating spheres of scientific activity as well as and the “I think…because” question format for evaluating primary and secondary students’ scientific reasoning.</w:t>
      </w:r>
      <w:r/>
    </w:p>
    <w:p>
      <w:pPr>
        <w:jc w:val="both"/>
        <w:rPr>
          <w:rFonts w:cstheme="minorHAnsi"/>
          <w:b/>
          <w:bCs/>
          <w:sz w:val="24"/>
          <w:szCs w:val="24"/>
        </w:rPr>
      </w:pPr>
      <w:r>
        <w:rPr>
          <w:rFonts w:eastAsia="Times" w:cstheme="minorHAnsi"/>
          <w:b/>
          <w:bCs/>
          <w:color w:val="000000" w:themeColor="text1"/>
          <w:sz w:val="24"/>
          <w:szCs w:val="24"/>
        </w:rPr>
        <w:t xml:space="preserve">Biography</w:t>
      </w:r>
      <w:r/>
    </w:p>
    <w:p>
      <w:pPr>
        <w:jc w:val="both"/>
        <w:rPr>
          <w:rFonts w:cstheme="minorHAnsi"/>
          <w:sz w:val="24"/>
          <w:szCs w:val="24"/>
        </w:rPr>
      </w:pPr>
      <w:r>
        <w:rPr>
          <w:rFonts w:eastAsia="Times" w:cstheme="minorHAnsi"/>
          <w:color w:val="000000" w:themeColor="text1"/>
          <w:sz w:val="24"/>
          <w:szCs w:val="24"/>
        </w:rPr>
        <w:t xml:space="preserve">Dr Yann </w:t>
      </w:r>
      <w:r>
        <w:rPr>
          <w:rFonts w:eastAsia="Times" w:cstheme="minorHAnsi"/>
          <w:color w:val="000000" w:themeColor="text1"/>
          <w:sz w:val="24"/>
          <w:szCs w:val="24"/>
        </w:rPr>
        <w:t xml:space="preserve">Shiou</w:t>
      </w:r>
      <w:r>
        <w:rPr>
          <w:rFonts w:eastAsia="Times" w:cstheme="minorHAnsi"/>
          <w:color w:val="000000" w:themeColor="text1"/>
          <w:sz w:val="24"/>
          <w:szCs w:val="24"/>
        </w:rPr>
        <w:t xml:space="preserve"> ONG is an Assistant Professor at the Natural Sciences and Science Education (NSSE) Academic Group, National Institute of Education (NIE), Nanyang Technological University (NTU), Singapore. Yann </w:t>
      </w:r>
      <w:r>
        <w:rPr>
          <w:rFonts w:eastAsia="Times" w:cstheme="minorHAnsi"/>
          <w:color w:val="000000" w:themeColor="text1"/>
          <w:sz w:val="24"/>
          <w:szCs w:val="24"/>
        </w:rPr>
        <w:t xml:space="preserve">Shiou</w:t>
      </w:r>
      <w:r>
        <w:rPr>
          <w:rFonts w:eastAsia="Times" w:cstheme="minorHAnsi"/>
          <w:color w:val="000000" w:themeColor="text1"/>
          <w:sz w:val="24"/>
          <w:szCs w:val="24"/>
        </w:rPr>
        <w:t xml:space="preserve"> received her PhD in Curriculum and Instruction at the Pennsylvania State University, USA (2018) and her MSc in Science Education (Distinction) at the University of Bristol, UK (2011), and has a certi</w:t>
      </w:r>
      <w:r>
        <w:rPr>
          <w:rFonts w:eastAsia="Times" w:cstheme="minorHAnsi"/>
          <w:color w:val="000000" w:themeColor="text1"/>
          <w:sz w:val="24"/>
          <w:szCs w:val="24"/>
        </w:rPr>
        <w:t xml:space="preserve">fication in physics teaching in Singapore. She is a science educator and researcher with an interest in epistemic practices in science/STEM. Her current research projects involve developing an integrated STEM classroom observation protocol for primary and </w:t>
      </w:r>
      <w:r>
        <w:rPr>
          <w:rFonts w:eastAsia="Times" w:cstheme="minorHAnsi"/>
          <w:color w:val="000000" w:themeColor="text1"/>
          <w:sz w:val="24"/>
          <w:szCs w:val="24"/>
        </w:rPr>
        <w:t xml:space="preserve">secondary classrooms as well as developing a scientific practices survey instrument for lower secondary students.</w:t>
      </w:r>
      <w:r/>
    </w:p>
    <w:p>
      <w:pPr>
        <w:jc w:val="both"/>
        <w:rPr>
          <w:rFonts w:eastAsia="Calibri" w:cstheme="minorHAnsi"/>
          <w:color w:val="242424"/>
          <w:sz w:val="24"/>
          <w:szCs w:val="24"/>
          <w:highlight w:val="yellow"/>
        </w:rPr>
      </w:pPr>
      <w:r>
        <w:rPr>
          <w:rFonts w:eastAsia="Calibri" w:cstheme="minorHAnsi"/>
          <w:color w:val="242424"/>
          <w:sz w:val="24"/>
          <w:szCs w:val="24"/>
          <w:highlight w:val="yellow"/>
        </w:rPr>
      </w:r>
      <w:r/>
    </w:p>
    <w:p>
      <w:pPr>
        <w:rPr>
          <w:rFonts w:cstheme="minorHAnsi"/>
          <w:sz w:val="24"/>
          <w:szCs w:val="24"/>
          <w:u w:val="single"/>
        </w:rPr>
      </w:pPr>
      <w:r>
        <w:rPr>
          <w:rFonts w:eastAsia="Calibri" w:cstheme="minorHAnsi"/>
          <w:b/>
          <w:bCs/>
          <w:color w:val="242424"/>
          <w:sz w:val="24"/>
          <w:szCs w:val="24"/>
          <w:u w:val="single"/>
        </w:rPr>
        <w:t xml:space="preserve">Wed 31 May 10-11am UK time </w:t>
      </w:r>
      <w:r>
        <w:rPr>
          <w:rFonts w:cstheme="minorHAnsi"/>
          <w:sz w:val="24"/>
          <w:szCs w:val="24"/>
          <w:u w:val="single"/>
        </w:rPr>
        <w:tab/>
      </w:r>
      <w:r/>
    </w:p>
    <w:p>
      <w:pPr>
        <w:rPr>
          <w:rFonts w:eastAsia="Calibri" w:cstheme="minorHAnsi"/>
          <w:b/>
          <w:bCs/>
          <w:color w:val="242424"/>
          <w:sz w:val="24"/>
          <w:szCs w:val="24"/>
          <w:lang w:val="en-GB"/>
        </w:rPr>
      </w:pPr>
      <w:r>
        <w:rPr>
          <w:rFonts w:cstheme="minorHAnsi"/>
          <w:sz w:val="24"/>
          <w:szCs w:val="24"/>
          <w:lang w:val="en-GB"/>
        </w:rPr>
        <w:t xml:space="preserve">Please</w:t>
      </w:r>
      <w:r>
        <w:rPr>
          <w:rFonts w:cstheme="minorHAnsi"/>
          <w:sz w:val="24"/>
          <w:szCs w:val="24"/>
          <w:lang w:val="en-GB"/>
        </w:rPr>
        <w:t xml:space="preserve"> register at: </w:t>
      </w:r>
      <w:r>
        <w:rPr>
          <w:rFonts w:cstheme="minorHAnsi"/>
          <w:sz w:val="24"/>
          <w:szCs w:val="24"/>
          <w:lang w:val="en-GB"/>
        </w:rPr>
        <w:t xml:space="preserve">Eventbrite: </w:t>
      </w:r>
      <w:hyperlink r:id="rId11" w:tooltip="https://www.eventbrite.co.uk/e/summer-seminar-series-dr-lauren-clark-dr-amelia-yeo-tickets-627063713447" w:history="1">
        <w:r>
          <w:rPr>
            <w:rStyle w:val="605"/>
            <w:rFonts w:cstheme="minorHAnsi"/>
            <w:sz w:val="24"/>
            <w:szCs w:val="24"/>
            <w:lang w:val="en-GB"/>
          </w:rPr>
          <w:t xml:space="preserve">https://www.eventbrite.co.uk/e/summer-seminar-series-dr-lauren-clark-dr-amelia-yeo-tickets-627063713447</w:t>
        </w:r>
      </w:hyperlink>
      <w:r>
        <w:rPr>
          <w:rFonts w:cstheme="minorHAnsi"/>
          <w:sz w:val="24"/>
          <w:szCs w:val="24"/>
          <w:lang w:val="en-GB"/>
        </w:rPr>
        <w:t xml:space="preserve"> </w:t>
      </w:r>
      <w:r/>
    </w:p>
    <w:p>
      <w:pPr>
        <w:rPr>
          <w:rFonts w:eastAsia="Calibri" w:cstheme="minorHAnsi"/>
          <w:b/>
          <w:bCs/>
          <w:color w:val="242424"/>
          <w:sz w:val="24"/>
          <w:szCs w:val="24"/>
        </w:rPr>
      </w:pPr>
      <w:r>
        <w:rPr>
          <w:rFonts w:eastAsia="Calibri" w:cstheme="minorHAnsi"/>
          <w:b/>
          <w:bCs/>
          <w:color w:val="242424"/>
          <w:sz w:val="24"/>
          <w:szCs w:val="24"/>
        </w:rPr>
      </w:r>
      <w:r/>
    </w:p>
    <w:p>
      <w:pPr>
        <w:rPr>
          <w:rFonts w:eastAsia="Calibri" w:cstheme="minorHAnsi"/>
          <w:b/>
          <w:bCs/>
          <w:color w:val="242424"/>
          <w:sz w:val="24"/>
          <w:szCs w:val="24"/>
        </w:rPr>
      </w:pPr>
      <w:r>
        <w:rPr>
          <w:rFonts w:eastAsia="Calibri" w:cstheme="minorHAnsi"/>
          <w:b/>
          <w:bCs/>
          <w:color w:val="242424"/>
          <w:sz w:val="24"/>
          <w:szCs w:val="24"/>
        </w:rPr>
        <w:t xml:space="preserve">Speaker </w:t>
      </w:r>
      <w:r>
        <w:rPr>
          <w:rFonts w:eastAsia="Calibri" w:cstheme="minorHAnsi"/>
          <w:b/>
          <w:bCs/>
          <w:color w:val="242424"/>
          <w:sz w:val="24"/>
          <w:szCs w:val="24"/>
        </w:rPr>
        <w:t xml:space="preserve">1</w:t>
      </w:r>
      <w:r>
        <w:rPr>
          <w:rFonts w:eastAsia="Calibri" w:cstheme="minorHAnsi"/>
          <w:b/>
          <w:bCs/>
          <w:color w:val="242424"/>
          <w:sz w:val="24"/>
          <w:szCs w:val="24"/>
        </w:rPr>
        <w:t xml:space="preserve">: </w:t>
      </w:r>
      <w:r>
        <w:rPr>
          <w:rFonts w:eastAsia="Calibri" w:cstheme="minorHAnsi"/>
          <w:color w:val="242424"/>
          <w:sz w:val="24"/>
          <w:szCs w:val="24"/>
        </w:rPr>
        <w:t xml:space="preserve">Dr Lauren Clark</w:t>
      </w:r>
      <w:r>
        <w:rPr>
          <w:rFonts w:eastAsia="Calibri" w:cstheme="minorHAnsi"/>
          <w:color w:val="242424"/>
          <w:sz w:val="24"/>
          <w:szCs w:val="24"/>
        </w:rPr>
        <w:t xml:space="preserve">, IOE, UCL’s Faculty of Education and Society</w:t>
      </w:r>
      <w:r/>
    </w:p>
    <w:p>
      <w:pPr>
        <w:rPr>
          <w:rFonts w:eastAsia="Calibri" w:cstheme="minorHAnsi"/>
          <w:b/>
          <w:bCs/>
          <w:color w:val="242424"/>
          <w:sz w:val="24"/>
          <w:szCs w:val="24"/>
        </w:rPr>
      </w:pPr>
      <w:r>
        <w:rPr>
          <w:rFonts w:eastAsia="Calibri" w:cstheme="minorHAnsi"/>
          <w:b/>
          <w:bCs/>
          <w:color w:val="242424"/>
          <w:sz w:val="24"/>
          <w:szCs w:val="24"/>
        </w:rPr>
        <w:t xml:space="preserve">The University as a Transformative Space</w:t>
      </w:r>
      <w:r/>
    </w:p>
    <w:p>
      <w:pPr>
        <w:tabs>
          <w:tab w:val="left" w:pos="6100" w:leader="none"/>
        </w:tabs>
      </w:pPr>
      <w:r>
        <w:t xml:space="preserve">In recent years the idea of the university as a safe space has been quite controversial, with some identifying the university as a space to be exposed to new ideas and others seeing it as a space wh</w:t>
      </w:r>
      <w:r>
        <w:t xml:space="preserve">ere controversial ideas should be kept out of the ‘safe space’.  Indeed, some might argue that the university should be a space where students and staff are encouraged to challenge knowledge and the status quo by engaging with different perspectives. This </w:t>
      </w:r>
      <w:r>
        <w:t xml:space="preserve">presentation</w:t>
      </w:r>
      <w:r>
        <w:t xml:space="preserve"> will e</w:t>
      </w:r>
      <w:r>
        <w:t xml:space="preserve">xplore the idea of the university as a transformative space, one that can provide a safe space to explore new ideas through freedom within a structure (Woods, 2005). As well as drawing on research on learning spaces (Savin-Baden, 2008; Cousin, 2010), this </w:t>
      </w:r>
      <w:r>
        <w:t xml:space="preserve">presentation</w:t>
      </w:r>
      <w:r>
        <w:t xml:space="preserve"> will use primary data from interviews and observations with nine critical educators in higher education to </w:t>
      </w:r>
      <w:r>
        <w:t xml:space="preserve">consider</w:t>
      </w:r>
      <w:r>
        <w:t xml:space="preserve"> how educators can create a transformative space in the university. </w:t>
      </w:r>
      <w:r/>
    </w:p>
    <w:p>
      <w:pPr>
        <w:rPr>
          <w:rFonts w:eastAsia="Calibri" w:cstheme="minorHAnsi"/>
          <w:b/>
          <w:bCs/>
          <w:color w:val="242424"/>
          <w:sz w:val="24"/>
          <w:szCs w:val="24"/>
        </w:rPr>
      </w:pPr>
      <w:r>
        <w:rPr>
          <w:rFonts w:eastAsia="Calibri" w:cstheme="minorHAnsi"/>
          <w:b/>
          <w:bCs/>
          <w:color w:val="242424"/>
          <w:sz w:val="24"/>
          <w:szCs w:val="24"/>
        </w:rPr>
        <w:t xml:space="preserve">Bio</w:t>
      </w:r>
      <w:r>
        <w:rPr>
          <w:rFonts w:eastAsia="Calibri" w:cstheme="minorHAnsi"/>
          <w:b/>
          <w:bCs/>
          <w:color w:val="242424"/>
          <w:sz w:val="24"/>
          <w:szCs w:val="24"/>
        </w:rPr>
        <w:t xml:space="preserve">graphy</w:t>
      </w:r>
      <w:r/>
    </w:p>
    <w:p>
      <w:pPr>
        <w:jc w:val="both"/>
        <w:rPr>
          <w:rFonts w:eastAsia="Calibri" w:cstheme="minorHAnsi"/>
          <w:color w:val="242424"/>
          <w:sz w:val="24"/>
          <w:szCs w:val="24"/>
        </w:rPr>
      </w:pPr>
      <w:r>
        <w:rPr>
          <w:rFonts w:eastAsia="Calibri" w:cstheme="minorHAnsi"/>
          <w:color w:val="242424"/>
          <w:sz w:val="24"/>
          <w:szCs w:val="24"/>
        </w:rPr>
        <w:t xml:space="preserve">Lauren is a Lecturer in Education at the IOE and is also Chair of the IOE Early Career Network. Her research interests include student-staff partnership, higher education pedagogy, critical pedagogy, a</w:t>
      </w:r>
      <w:r>
        <w:rPr>
          <w:rFonts w:eastAsia="Calibri" w:cstheme="minorHAnsi"/>
          <w:color w:val="242424"/>
          <w:sz w:val="24"/>
          <w:szCs w:val="24"/>
        </w:rPr>
        <w:t xml:space="preserve">nd academic identity. Lauren completed her PhD in Curriculum &amp; Pedagogy at the IOE in 2020, which focused on exploring the relationship between critical pedagogical beliefs and practice in English universities. Lauren currently teaches on the MA Education </w:t>
      </w:r>
      <w:r>
        <w:rPr>
          <w:rFonts w:eastAsia="Calibri" w:cstheme="minorHAnsi"/>
          <w:color w:val="242424"/>
          <w:sz w:val="24"/>
          <w:szCs w:val="24"/>
        </w:rPr>
        <w:t xml:space="preserve">programme</w:t>
      </w:r>
      <w:r>
        <w:rPr>
          <w:rFonts w:eastAsia="Calibri" w:cstheme="minorHAnsi"/>
          <w:color w:val="242424"/>
          <w:sz w:val="24"/>
          <w:szCs w:val="24"/>
        </w:rPr>
        <w:t xml:space="preserve"> and leads one of the core modules, </w:t>
      </w:r>
      <w:r>
        <w:rPr>
          <w:rFonts w:eastAsia="Calibri" w:cstheme="minorHAnsi"/>
          <w:color w:val="242424"/>
          <w:sz w:val="24"/>
          <w:szCs w:val="24"/>
        </w:rPr>
        <w:t xml:space="preserve">What</w:t>
      </w:r>
      <w:r>
        <w:rPr>
          <w:rFonts w:eastAsia="Calibri" w:cstheme="minorHAnsi"/>
          <w:color w:val="242424"/>
          <w:sz w:val="24"/>
          <w:szCs w:val="24"/>
        </w:rPr>
        <w:t xml:space="preserve"> is Education.</w:t>
      </w:r>
      <w:r/>
    </w:p>
    <w:p>
      <w:pPr>
        <w:jc w:val="both"/>
        <w:rPr>
          <w:rFonts w:eastAsia="Calibri" w:cstheme="minorHAnsi"/>
          <w:color w:val="242424"/>
          <w:sz w:val="24"/>
          <w:szCs w:val="24"/>
        </w:rPr>
      </w:pPr>
      <w:r>
        <w:rPr>
          <w:rFonts w:eastAsia="Calibri" w:cstheme="minorHAnsi"/>
          <w:color w:val="242424"/>
          <w:sz w:val="24"/>
          <w:szCs w:val="24"/>
        </w:rPr>
      </w:r>
      <w:r/>
    </w:p>
    <w:p>
      <w:pPr>
        <w:rPr>
          <w:rFonts w:eastAsia="Times" w:cstheme="minorHAnsi"/>
          <w:b/>
          <w:bCs/>
          <w:color w:val="000000" w:themeColor="text1"/>
          <w:sz w:val="24"/>
          <w:szCs w:val="24"/>
        </w:rPr>
      </w:pPr>
      <w:r>
        <w:rPr>
          <w:rFonts w:eastAsia="Calibri" w:cstheme="minorHAnsi"/>
          <w:b/>
          <w:bCs/>
          <w:color w:val="242424"/>
          <w:sz w:val="24"/>
          <w:szCs w:val="24"/>
        </w:rPr>
        <w:t xml:space="preserve">Speaker </w:t>
      </w:r>
      <w:r>
        <w:rPr>
          <w:rFonts w:eastAsia="Calibri" w:cstheme="minorHAnsi"/>
          <w:b/>
          <w:bCs/>
          <w:color w:val="242424"/>
          <w:sz w:val="24"/>
          <w:szCs w:val="24"/>
        </w:rPr>
        <w:t xml:space="preserve">2</w:t>
      </w:r>
      <w:r>
        <w:rPr>
          <w:rFonts w:eastAsia="Times" w:cstheme="minorHAnsi"/>
          <w:b/>
          <w:bCs/>
          <w:color w:val="000000" w:themeColor="text1"/>
          <w:sz w:val="24"/>
          <w:szCs w:val="24"/>
        </w:rPr>
        <w:t xml:space="preserve">: </w:t>
      </w:r>
      <w:r>
        <w:rPr>
          <w:rFonts w:eastAsia="Times" w:cstheme="minorHAnsi"/>
          <w:color w:val="000000" w:themeColor="text1"/>
          <w:sz w:val="24"/>
          <w:szCs w:val="24"/>
        </w:rPr>
        <w:t xml:space="preserve">Dr Amelia YEO</w:t>
      </w:r>
      <w:r>
        <w:rPr>
          <w:rFonts w:eastAsia="Times" w:cstheme="minorHAnsi"/>
          <w:color w:val="000000" w:themeColor="text1"/>
          <w:sz w:val="24"/>
          <w:szCs w:val="24"/>
        </w:rPr>
        <w:t xml:space="preserve">, NIE, Singapore</w:t>
      </w:r>
      <w:r/>
    </w:p>
    <w:p>
      <w:pPr>
        <w:rPr>
          <w:rFonts w:eastAsia="Times" w:cstheme="minorHAnsi"/>
          <w:b/>
          <w:bCs/>
          <w:color w:val="000000" w:themeColor="text1"/>
          <w:sz w:val="24"/>
          <w:szCs w:val="24"/>
        </w:rPr>
      </w:pPr>
      <w:r>
        <w:rPr>
          <w:rFonts w:eastAsia="Times" w:cstheme="minorHAnsi"/>
          <w:b/>
          <w:bCs/>
          <w:color w:val="000000" w:themeColor="text1"/>
          <w:sz w:val="24"/>
          <w:szCs w:val="24"/>
        </w:rPr>
        <w:t xml:space="preserve">The Psychology of Hand Gestures in Teaching and Learning</w:t>
      </w:r>
      <w:r/>
    </w:p>
    <w:p>
      <w:pPr>
        <w:rPr>
          <w:rFonts w:cstheme="minorHAnsi"/>
          <w:sz w:val="24"/>
          <w:szCs w:val="24"/>
        </w:rPr>
      </w:pPr>
      <w:r>
        <w:rPr>
          <w:rFonts w:eastAsia="Times" w:cstheme="minorHAnsi"/>
          <w:color w:val="000000" w:themeColor="text1"/>
          <w:sz w:val="24"/>
          <w:szCs w:val="24"/>
        </w:rPr>
        <w:t xml:space="preserve">When people speak, they somet</w:t>
      </w:r>
      <w:r>
        <w:rPr>
          <w:rFonts w:eastAsia="Times" w:cstheme="minorHAnsi"/>
          <w:color w:val="000000" w:themeColor="text1"/>
          <w:sz w:val="24"/>
          <w:szCs w:val="24"/>
        </w:rPr>
        <w:t xml:space="preserve">imes move their hands. These hand movements are referred to as gestures. Do these gestures convey any meaningful information? In a classroom, teachers might gesture in different ways. For example, they might point to graphs on the whiteboard or trace a sha</w:t>
      </w:r>
      <w:r>
        <w:rPr>
          <w:rFonts w:eastAsia="Times" w:cstheme="minorHAnsi"/>
          <w:color w:val="000000" w:themeColor="text1"/>
          <w:sz w:val="24"/>
          <w:szCs w:val="24"/>
        </w:rPr>
        <w:t xml:space="preserve">pe with their hands. Can these fleeting hand movements affect student learning outcomes? In this presentation, I discuss how gestures that co-occur with speech are meaningful and influence student learning from a psychological perspective. I will describe </w:t>
      </w:r>
      <w:r>
        <w:rPr>
          <w:rFonts w:eastAsia="Times" w:cstheme="minorHAnsi"/>
          <w:color w:val="000000" w:themeColor="text1"/>
          <w:sz w:val="24"/>
          <w:szCs w:val="24"/>
        </w:rPr>
        <w:t xml:space="preserve">research on the usefulness of these gest</w:t>
      </w:r>
      <w:r>
        <w:rPr>
          <w:rFonts w:eastAsia="Times" w:cstheme="minorHAnsi"/>
          <w:color w:val="000000" w:themeColor="text1"/>
          <w:sz w:val="24"/>
          <w:szCs w:val="24"/>
        </w:rPr>
        <w:t xml:space="preserve">ures across a variety of student levels and discuss the attitudes of teachers towards using gestures in teaching and learning. I will also discuss the emerging finding that not all hand gestures could be helpful for learning and directions for future work.</w:t>
      </w:r>
      <w:r/>
    </w:p>
    <w:p>
      <w:pPr>
        <w:rPr>
          <w:rFonts w:cstheme="minorHAnsi"/>
          <w:b/>
          <w:bCs/>
          <w:sz w:val="24"/>
          <w:szCs w:val="24"/>
        </w:rPr>
      </w:pPr>
      <w:r>
        <w:rPr>
          <w:rFonts w:eastAsia="Times" w:cstheme="minorHAnsi"/>
          <w:b/>
          <w:bCs/>
          <w:color w:val="000000" w:themeColor="text1"/>
          <w:sz w:val="24"/>
          <w:szCs w:val="24"/>
        </w:rPr>
        <w:t xml:space="preserve">Biography</w:t>
      </w:r>
      <w:r/>
    </w:p>
    <w:p>
      <w:pPr>
        <w:rPr>
          <w:rFonts w:cstheme="minorHAnsi"/>
          <w:sz w:val="24"/>
          <w:szCs w:val="24"/>
        </w:rPr>
      </w:pPr>
      <w:r>
        <w:rPr>
          <w:rFonts w:eastAsia="Times" w:cstheme="minorHAnsi"/>
          <w:color w:val="000000" w:themeColor="text1"/>
          <w:sz w:val="24"/>
          <w:szCs w:val="24"/>
        </w:rPr>
        <w:t xml:space="preserve">Amelia is an Assistant Professor with the Psychology and Child &amp; Human Development Academic Group at the National Institute of Education in Singapore and the Early Car</w:t>
      </w:r>
      <w:r>
        <w:rPr>
          <w:rFonts w:eastAsia="Times" w:cstheme="minorHAnsi"/>
          <w:color w:val="000000" w:themeColor="text1"/>
          <w:sz w:val="24"/>
          <w:szCs w:val="24"/>
        </w:rPr>
        <w:t xml:space="preserve">eer Network representative of the Educational Research Association of Singapore (ERAS). Amelia obtained her PhD in Psychology from the University of Wisconsin-Madison examining how a speaker’s hand gestures influenced people’s thoughts about narrated event</w:t>
      </w:r>
      <w:r>
        <w:rPr>
          <w:rFonts w:eastAsia="Times" w:cstheme="minorHAnsi"/>
          <w:color w:val="000000" w:themeColor="text1"/>
          <w:sz w:val="24"/>
          <w:szCs w:val="24"/>
        </w:rPr>
        <w:t xml:space="preserve">s. Her current work examines how multimodal cues such as hand gestures affect the processes of learning and communication. Her work is highly interdisciplinary, crossing the fields of cognitive science, embodied cognition, psycholinguistics, and education.</w:t>
      </w:r>
      <w:r/>
    </w:p>
    <w:p>
      <w:pPr>
        <w:rPr>
          <w:rFonts w:eastAsia="Calibri" w:cstheme="minorHAnsi"/>
          <w:color w:val="242424"/>
          <w:sz w:val="24"/>
          <w:szCs w:val="24"/>
          <w:highlight w:val="yellow"/>
        </w:rPr>
      </w:pPr>
      <w:r>
        <w:rPr>
          <w:rFonts w:eastAsia="Calibri" w:cstheme="minorHAnsi"/>
          <w:color w:val="242424"/>
          <w:sz w:val="24"/>
          <w:szCs w:val="24"/>
          <w:highlight w:val="yellow"/>
        </w:rPr>
      </w:r>
      <w:r/>
    </w:p>
    <w:p>
      <w:pPr>
        <w:rPr>
          <w:rFonts w:cstheme="minorHAnsi"/>
          <w:b/>
          <w:bCs/>
          <w:sz w:val="24"/>
          <w:szCs w:val="24"/>
          <w:u w:val="single"/>
        </w:rPr>
      </w:pPr>
      <w:r>
        <w:rPr>
          <w:rFonts w:eastAsia="Times New Roman" w:cstheme="minorHAnsi"/>
          <w:b/>
          <w:bCs/>
          <w:color w:val="242424"/>
          <w:sz w:val="24"/>
          <w:szCs w:val="24"/>
          <w:u w:val="single"/>
        </w:rPr>
        <w:t xml:space="preserve">Wed 7 June 10-11 UK time </w:t>
      </w:r>
      <w:r>
        <w:rPr>
          <w:rFonts w:cstheme="minorHAnsi"/>
          <w:b/>
          <w:bCs/>
          <w:sz w:val="24"/>
          <w:szCs w:val="24"/>
          <w:u w:val="single"/>
        </w:rPr>
        <w:tab/>
      </w:r>
      <w:r/>
    </w:p>
    <w:p>
      <w:pPr>
        <w:rPr>
          <w:rFonts w:cstheme="minorHAnsi"/>
          <w:sz w:val="24"/>
          <w:szCs w:val="24"/>
          <w:lang w:val="en-GB"/>
        </w:rPr>
      </w:pPr>
      <w:r>
        <w:rPr>
          <w:rFonts w:cstheme="minorHAnsi"/>
          <w:sz w:val="24"/>
          <w:szCs w:val="24"/>
          <w:lang w:val="en-GB"/>
        </w:rPr>
        <w:t xml:space="preserve">Please</w:t>
      </w:r>
      <w:r>
        <w:rPr>
          <w:rFonts w:cstheme="minorHAnsi"/>
          <w:sz w:val="24"/>
          <w:szCs w:val="24"/>
          <w:lang w:val="en-GB"/>
        </w:rPr>
        <w:t xml:space="preserve"> register at: </w:t>
      </w:r>
      <w:r>
        <w:rPr>
          <w:rFonts w:cstheme="minorHAnsi"/>
          <w:sz w:val="24"/>
          <w:szCs w:val="24"/>
          <w:lang w:val="en-GB"/>
        </w:rPr>
        <w:t xml:space="preserve">Eventbrite: </w:t>
      </w:r>
      <w:hyperlink r:id="rId12" w:tooltip="https://www.eventbrite.co.uk/e/summer-seminar-series-dr-alina-pelikh-dr-farhan-ali-tickets-627074626087" w:history="1">
        <w:r>
          <w:rPr>
            <w:rStyle w:val="605"/>
            <w:rFonts w:cstheme="minorHAnsi"/>
            <w:sz w:val="24"/>
            <w:szCs w:val="24"/>
            <w:lang w:val="en-GB"/>
          </w:rPr>
          <w:t xml:space="preserve">https://www.eventbrite.co.uk/e/summer-seminar-series-dr-alina-pelikh-dr-farhan-ali-tickets-627074626087</w:t>
        </w:r>
      </w:hyperlink>
      <w:r>
        <w:rPr>
          <w:rFonts w:cstheme="minorHAnsi"/>
          <w:sz w:val="24"/>
          <w:szCs w:val="24"/>
          <w:lang w:val="en-GB"/>
        </w:rPr>
        <w:t xml:space="preserve"> </w:t>
      </w:r>
      <w:r/>
    </w:p>
    <w:p>
      <w:pPr>
        <w:rPr>
          <w:rFonts w:eastAsia="Times New Roman" w:cstheme="minorHAnsi"/>
          <w:b/>
          <w:bCs/>
          <w:color w:val="242424"/>
          <w:sz w:val="24"/>
          <w:szCs w:val="24"/>
          <w:lang w:val="en-GB"/>
        </w:rPr>
      </w:pPr>
      <w:r>
        <w:rPr>
          <w:rFonts w:eastAsia="Times New Roman" w:cstheme="minorHAnsi"/>
          <w:b/>
          <w:bCs/>
          <w:color w:val="242424"/>
          <w:sz w:val="24"/>
          <w:szCs w:val="24"/>
          <w:lang w:val="en-GB"/>
        </w:rPr>
      </w:r>
      <w:r/>
    </w:p>
    <w:p>
      <w:pPr>
        <w:rPr>
          <w:rFonts w:eastAsia="Times New Roman" w:cstheme="minorHAnsi"/>
          <w:b/>
          <w:bCs/>
          <w:color w:val="242424"/>
          <w:sz w:val="24"/>
          <w:szCs w:val="24"/>
        </w:rPr>
      </w:pPr>
      <w:r>
        <w:rPr>
          <w:rFonts w:eastAsia="Times New Roman" w:cstheme="minorHAnsi"/>
          <w:b/>
          <w:bCs/>
          <w:color w:val="242424"/>
          <w:sz w:val="24"/>
          <w:szCs w:val="24"/>
        </w:rPr>
        <w:t xml:space="preserve">Speaker </w:t>
      </w:r>
      <w:r>
        <w:rPr>
          <w:rFonts w:eastAsia="Times New Roman" w:cstheme="minorHAnsi"/>
          <w:b/>
          <w:bCs/>
          <w:color w:val="242424"/>
          <w:sz w:val="24"/>
          <w:szCs w:val="24"/>
        </w:rPr>
        <w:t xml:space="preserve">1</w:t>
      </w:r>
      <w:r>
        <w:rPr>
          <w:rFonts w:eastAsia="Times New Roman" w:cstheme="minorHAnsi"/>
          <w:b/>
          <w:bCs/>
          <w:color w:val="242424"/>
          <w:sz w:val="24"/>
          <w:szCs w:val="24"/>
        </w:rPr>
        <w:t xml:space="preserve">:</w:t>
      </w:r>
      <w:r>
        <w:rPr>
          <w:rFonts w:eastAsia="Times New Roman" w:cstheme="minorHAnsi"/>
          <w:color w:val="242424"/>
          <w:sz w:val="24"/>
          <w:szCs w:val="24"/>
        </w:rPr>
        <w:t xml:space="preserve"> </w:t>
      </w:r>
      <w:r>
        <w:rPr>
          <w:rFonts w:eastAsia="Times New Roman" w:cstheme="minorHAnsi"/>
          <w:color w:val="242424"/>
          <w:sz w:val="24"/>
          <w:szCs w:val="24"/>
        </w:rPr>
        <w:t xml:space="preserve">Dr Alina </w:t>
      </w:r>
      <w:r>
        <w:rPr>
          <w:rFonts w:eastAsia="Times New Roman" w:cstheme="minorHAnsi"/>
          <w:color w:val="242424"/>
          <w:sz w:val="24"/>
          <w:szCs w:val="24"/>
        </w:rPr>
        <w:t xml:space="preserve">Pelikh</w:t>
      </w:r>
      <w:r>
        <w:rPr>
          <w:rFonts w:eastAsia="Times New Roman" w:cstheme="minorHAnsi"/>
          <w:color w:val="242424"/>
          <w:sz w:val="24"/>
          <w:szCs w:val="24"/>
        </w:rPr>
        <w:t xml:space="preserve">, IOE, UCL’s Faculty of Education and Society</w:t>
      </w:r>
      <w:r/>
    </w:p>
    <w:p>
      <w:pPr>
        <w:jc w:val="both"/>
        <w:rPr>
          <w:rFonts w:eastAsia="Times New Roman" w:cstheme="minorHAnsi"/>
          <w:b/>
          <w:bCs/>
          <w:color w:val="242424"/>
          <w:sz w:val="24"/>
          <w:szCs w:val="24"/>
        </w:rPr>
      </w:pPr>
      <w:r>
        <w:rPr>
          <w:rFonts w:eastAsia="Times New Roman" w:cstheme="minorHAnsi"/>
          <w:b/>
          <w:bCs/>
          <w:color w:val="242424"/>
          <w:sz w:val="24"/>
          <w:szCs w:val="24"/>
        </w:rPr>
        <w:t xml:space="preserve">Childbearing, experiences of medically assisted reproduction, unintended </w:t>
      </w:r>
      <w:r>
        <w:rPr>
          <w:rFonts w:eastAsia="Times New Roman" w:cstheme="minorHAnsi"/>
          <w:b/>
          <w:bCs/>
          <w:color w:val="242424"/>
          <w:sz w:val="24"/>
          <w:szCs w:val="24"/>
        </w:rPr>
        <w:t xml:space="preserve">childlessness</w:t>
      </w:r>
      <w:r>
        <w:rPr>
          <w:rFonts w:eastAsia="Times New Roman" w:cstheme="minorHAnsi"/>
          <w:b/>
          <w:bCs/>
          <w:color w:val="242424"/>
          <w:sz w:val="24"/>
          <w:szCs w:val="24"/>
        </w:rPr>
        <w:t xml:space="preserve"> and partnership stability </w:t>
      </w:r>
      <w:r/>
    </w:p>
    <w:p>
      <w:pPr>
        <w:jc w:val="both"/>
        <w:rPr>
          <w:rFonts w:cstheme="minorHAnsi"/>
          <w:sz w:val="24"/>
          <w:szCs w:val="24"/>
        </w:rPr>
      </w:pPr>
      <w:r>
        <w:rPr>
          <w:rFonts w:eastAsia="Calibri" w:cstheme="minorHAnsi"/>
          <w:color w:val="242424"/>
          <w:sz w:val="24"/>
          <w:szCs w:val="24"/>
        </w:rPr>
        <w:t xml:space="preserve">Despite the increasing use of Medically Assisted Reproduction (MAR) to </w:t>
      </w:r>
      <w:r>
        <w:rPr>
          <w:rFonts w:eastAsia="Calibri" w:cstheme="minorHAnsi"/>
          <w:color w:val="242424"/>
          <w:sz w:val="24"/>
          <w:szCs w:val="24"/>
        </w:rPr>
        <w:t xml:space="preserve">realise</w:t>
      </w:r>
      <w:r>
        <w:rPr>
          <w:rFonts w:eastAsia="Calibri" w:cstheme="minorHAnsi"/>
          <w:color w:val="242424"/>
          <w:sz w:val="24"/>
          <w:szCs w:val="24"/>
        </w:rPr>
        <w:t xml:space="preserve"> fertility intentions in modern societies, it is rarely integrated into family </w:t>
      </w:r>
      <w:r>
        <w:rPr>
          <w:rFonts w:eastAsia="Calibri" w:cstheme="minorHAnsi"/>
          <w:color w:val="242424"/>
          <w:sz w:val="24"/>
          <w:szCs w:val="24"/>
        </w:rPr>
        <w:t xml:space="preserve">demography</w:t>
      </w:r>
      <w:r>
        <w:rPr>
          <w:rFonts w:eastAsia="Calibri" w:cstheme="minorHAnsi"/>
          <w:color w:val="242424"/>
          <w:sz w:val="24"/>
          <w:szCs w:val="24"/>
        </w:rPr>
        <w:t xml:space="preserve"> work. For example, there is </w:t>
      </w:r>
      <w:r>
        <w:rPr>
          <w:rFonts w:eastAsia="Calibri" w:cstheme="minorHAnsi"/>
          <w:color w:val="242424"/>
          <w:sz w:val="24"/>
          <w:szCs w:val="24"/>
        </w:rPr>
        <w:t xml:space="preserve">limited  evidence</w:t>
      </w:r>
      <w:r>
        <w:rPr>
          <w:rFonts w:eastAsia="Calibri" w:cstheme="minorHAnsi"/>
          <w:color w:val="242424"/>
          <w:sz w:val="24"/>
          <w:szCs w:val="24"/>
        </w:rPr>
        <w:t xml:space="preserve"> showing whether MAR treatments are associated with partnership stability. While older age and more advantaged socio-economic position of women undergoing MAR tr</w:t>
      </w:r>
      <w:r>
        <w:rPr>
          <w:rFonts w:eastAsia="Calibri" w:cstheme="minorHAnsi"/>
          <w:color w:val="242424"/>
          <w:sz w:val="24"/>
          <w:szCs w:val="24"/>
        </w:rPr>
        <w:t xml:space="preserve">eatments, together with their strong fertility intentions, could lead to higher partnership stability, the experience of infertility and stress related to MAR treatments may have an opposite effect, especially if couples remain childless. We use data on Fi</w:t>
      </w:r>
      <w:r>
        <w:rPr>
          <w:rFonts w:eastAsia="Calibri" w:cstheme="minorHAnsi"/>
          <w:color w:val="242424"/>
          <w:sz w:val="24"/>
          <w:szCs w:val="24"/>
        </w:rPr>
        <w:t xml:space="preserve">nnish nulliparous couples from years 1996-2016 (N=149,884) to investigate whether partnership stability differs between couples who conceived naturally with (1.2%) or without (89.1%) a history of MAR, through MAR (7.7%), or remained childless after MAR (2.</w:t>
      </w:r>
      <w:r>
        <w:rPr>
          <w:rFonts w:eastAsia="Calibri" w:cstheme="minorHAnsi"/>
          <w:color w:val="242424"/>
          <w:sz w:val="24"/>
          <w:szCs w:val="24"/>
        </w:rPr>
        <w:t xml:space="preserve">0%). Using event history analysis, we find no differences in partnership stability between couples who had a child after MAR or after conceiving naturally, once accounting for selection by sociodemographic, partnership and mental health characteristics. In</w:t>
      </w:r>
      <w:r>
        <w:rPr>
          <w:rFonts w:eastAsia="Calibri" w:cstheme="minorHAnsi"/>
          <w:color w:val="242424"/>
          <w:sz w:val="24"/>
          <w:szCs w:val="24"/>
        </w:rPr>
        <w:t xml:space="preserve"> contrast, we observed a significantly higher risk of separation among couples who remained childless after MAR. Although the excess separation risk decreases after two years since discontinuation of treatments, it remains substantially higher compared to </w:t>
      </w:r>
      <w:r>
        <w:rPr>
          <w:rFonts w:eastAsia="Calibri" w:cstheme="minorHAnsi"/>
          <w:color w:val="242424"/>
          <w:sz w:val="24"/>
          <w:szCs w:val="24"/>
        </w:rPr>
        <w:t xml:space="preserve">couples who had a child after conceiving naturally or through MAR, which suggests there could be partial adaptation to unintended childlessness among couples who overcame the initial distress of failing to conceive.</w:t>
      </w:r>
      <w:r/>
    </w:p>
    <w:p>
      <w:pPr>
        <w:rPr>
          <w:rFonts w:eastAsia="Calibri" w:cstheme="minorHAnsi"/>
          <w:b/>
          <w:bCs/>
          <w:color w:val="242424"/>
          <w:sz w:val="24"/>
          <w:szCs w:val="24"/>
        </w:rPr>
      </w:pPr>
      <w:r>
        <w:rPr>
          <w:rFonts w:eastAsia="Calibri" w:cstheme="minorHAnsi"/>
          <w:b/>
          <w:bCs/>
          <w:color w:val="242424"/>
          <w:sz w:val="24"/>
          <w:szCs w:val="24"/>
        </w:rPr>
        <w:t xml:space="preserve">Bio</w:t>
      </w:r>
      <w:r>
        <w:rPr>
          <w:rFonts w:eastAsia="Calibri" w:cstheme="minorHAnsi"/>
          <w:b/>
          <w:bCs/>
          <w:color w:val="242424"/>
          <w:sz w:val="24"/>
          <w:szCs w:val="24"/>
        </w:rPr>
        <w:t xml:space="preserve">graphy</w:t>
      </w:r>
      <w:r/>
    </w:p>
    <w:p>
      <w:pPr>
        <w:jc w:val="both"/>
        <w:rPr>
          <w:rFonts w:cstheme="minorHAnsi"/>
          <w:sz w:val="24"/>
          <w:szCs w:val="24"/>
        </w:rPr>
      </w:pPr>
      <w:r>
        <w:rPr>
          <w:rFonts w:eastAsia="Calibri" w:cstheme="minorHAnsi"/>
          <w:color w:val="242424"/>
          <w:sz w:val="24"/>
          <w:szCs w:val="24"/>
        </w:rPr>
        <w:t xml:space="preserve">Alina is a Senior Research Fellow in Demography at the UCL </w:t>
      </w:r>
      <w:hyperlink r:id="rId13" w:tooltip="http://https/cls.ucl.ac.uk/" w:history="1">
        <w:r>
          <w:rPr>
            <w:rStyle w:val="605"/>
            <w:rFonts w:eastAsia="Calibri" w:cstheme="minorHAnsi"/>
            <w:sz w:val="24"/>
            <w:szCs w:val="24"/>
          </w:rPr>
          <w:t xml:space="preserve">Centre for Longitudinal Studies</w:t>
        </w:r>
      </w:hyperlink>
      <w:r>
        <w:rPr>
          <w:rFonts w:eastAsia="Calibri" w:cstheme="minorHAnsi"/>
          <w:color w:val="242424"/>
          <w:sz w:val="24"/>
          <w:szCs w:val="24"/>
        </w:rPr>
        <w:t xml:space="preserve"> and was awarded an </w:t>
      </w:r>
      <w:hyperlink r:id="rId14" w:tooltip="http://https/www.understandingsociety.ac.uk/research/fellowships" w:history="1">
        <w:r>
          <w:rPr>
            <w:rStyle w:val="605"/>
            <w:rFonts w:eastAsia="Calibri" w:cstheme="minorHAnsi"/>
            <w:sz w:val="24"/>
            <w:szCs w:val="24"/>
          </w:rPr>
          <w:t xml:space="preserve">Understanding Society Fellowship</w:t>
        </w:r>
      </w:hyperlink>
      <w:r>
        <w:rPr>
          <w:rFonts w:eastAsia="Calibri" w:cstheme="minorHAnsi"/>
          <w:color w:val="242424"/>
          <w:sz w:val="24"/>
          <w:szCs w:val="24"/>
        </w:rPr>
        <w:t xml:space="preserve"> to investigate the role of early adolescent experiences in explaining </w:t>
      </w:r>
      <w:r>
        <w:rPr>
          <w:rFonts w:eastAsia="Calibri" w:cstheme="minorHAnsi"/>
          <w:color w:val="242424"/>
          <w:sz w:val="24"/>
          <w:szCs w:val="24"/>
        </w:rPr>
        <w:t xml:space="preserve">differences in school-to-work trajectories between siblings. Her research interests include a range of topics across social demography and reproductive epidemiology, including life course, families and fertility, transition to adulthood. Alina was awarded </w:t>
      </w:r>
      <w:r>
        <w:rPr>
          <w:rFonts w:eastAsia="Calibri" w:cstheme="minorHAnsi"/>
          <w:color w:val="242424"/>
          <w:sz w:val="24"/>
          <w:szCs w:val="24"/>
        </w:rPr>
        <w:t xml:space="preserve">with</w:t>
      </w:r>
      <w:r>
        <w:rPr>
          <w:rFonts w:eastAsia="Calibri" w:cstheme="minorHAnsi"/>
          <w:color w:val="242424"/>
          <w:sz w:val="24"/>
          <w:szCs w:val="24"/>
        </w:rPr>
        <w:t xml:space="preserve"> ESRC and Advanced Quantitative Methods Scholarship for her PhD research which she completed at the University of Liverpool in 2019. In her </w:t>
      </w:r>
      <w:hyperlink r:id="rId15" w:tooltip="http://https/discovery.ucl.ac.uk/id/eprint/10138179/1/Pelikh_PhD_2019.pdf" w:history="1">
        <w:r>
          <w:rPr>
            <w:rStyle w:val="605"/>
            <w:rFonts w:eastAsia="Calibri" w:cstheme="minorHAnsi"/>
            <w:sz w:val="24"/>
            <w:szCs w:val="24"/>
          </w:rPr>
          <w:t xml:space="preserve">PhD</w:t>
        </w:r>
      </w:hyperlink>
      <w:r>
        <w:rPr>
          <w:rFonts w:eastAsia="Calibri" w:cstheme="minorHAnsi"/>
          <w:color w:val="242424"/>
          <w:sz w:val="24"/>
          <w:szCs w:val="24"/>
        </w:rPr>
        <w:t xml:space="preserve">, Alina investigated how various life course trajectories (</w:t>
      </w:r>
      <w:hyperlink r:id="rId16" w:tooltip="http://https/www.sciencedirect.com/science/article/pii/S1040260822000156" w:history="1">
        <w:r>
          <w:rPr>
            <w:rStyle w:val="605"/>
            <w:rFonts w:eastAsia="Calibri" w:cstheme="minorHAnsi"/>
            <w:sz w:val="24"/>
            <w:szCs w:val="24"/>
          </w:rPr>
          <w:t xml:space="preserve">partnerships</w:t>
        </w:r>
      </w:hyperlink>
      <w:r>
        <w:rPr>
          <w:rFonts w:eastAsia="Calibri" w:cstheme="minorHAnsi"/>
          <w:color w:val="242424"/>
          <w:sz w:val="24"/>
          <w:szCs w:val="24"/>
        </w:rPr>
        <w:t xml:space="preserve">, </w:t>
      </w:r>
      <w:hyperlink r:id="rId17" w:tooltip="http://https/papers.ssrn.com/sol3/papers.cfm?abstract_id=4159464" w:history="1">
        <w:r>
          <w:rPr>
            <w:rStyle w:val="605"/>
            <w:rFonts w:eastAsia="Calibri" w:cstheme="minorHAnsi"/>
            <w:sz w:val="24"/>
            <w:szCs w:val="24"/>
          </w:rPr>
          <w:t xml:space="preserve">education and employment</w:t>
        </w:r>
      </w:hyperlink>
      <w:r>
        <w:rPr>
          <w:rFonts w:eastAsia="Calibri" w:cstheme="minorHAnsi"/>
          <w:color w:val="242424"/>
          <w:sz w:val="24"/>
          <w:szCs w:val="24"/>
        </w:rPr>
        <w:t xml:space="preserve">, </w:t>
      </w:r>
      <w:hyperlink r:id="rId18" w:tooltip="http://https/onlinelibrary.wiley.com/doi/full/10.1002/psp.2125" w:history="1">
        <w:r>
          <w:rPr>
            <w:rStyle w:val="605"/>
            <w:rFonts w:eastAsia="Calibri" w:cstheme="minorHAnsi"/>
            <w:sz w:val="24"/>
            <w:szCs w:val="24"/>
          </w:rPr>
          <w:t xml:space="preserve">residential mobility</w:t>
        </w:r>
      </w:hyperlink>
      <w:r>
        <w:rPr>
          <w:rFonts w:eastAsia="Calibri" w:cstheme="minorHAnsi"/>
          <w:color w:val="242424"/>
          <w:sz w:val="24"/>
          <w:szCs w:val="24"/>
        </w:rPr>
        <w:t xml:space="preserve">) of young people in the UK have changed across cohorts born 1974-1990 using Understanding Society data.</w:t>
      </w:r>
      <w:r/>
    </w:p>
    <w:p>
      <w:pPr>
        <w:rPr>
          <w:rFonts w:eastAsia="Calibri" w:cstheme="minorHAnsi"/>
          <w:color w:val="242424"/>
          <w:sz w:val="24"/>
          <w:szCs w:val="24"/>
        </w:rPr>
      </w:pPr>
      <w:r>
        <w:rPr>
          <w:rFonts w:eastAsia="Calibri" w:cstheme="minorHAnsi"/>
          <w:color w:val="242424"/>
          <w:sz w:val="24"/>
          <w:szCs w:val="24"/>
        </w:rPr>
      </w:r>
      <w:r/>
    </w:p>
    <w:p>
      <w:pPr>
        <w:rPr>
          <w:rFonts w:eastAsia="Times New Roman" w:cstheme="minorHAnsi"/>
          <w:color w:val="000000" w:themeColor="text1"/>
          <w:sz w:val="24"/>
          <w:szCs w:val="24"/>
          <w:lang w:val="de-DE"/>
        </w:rPr>
      </w:pPr>
      <w:r>
        <w:rPr>
          <w:rFonts w:eastAsia="Times New Roman" w:cstheme="minorHAnsi"/>
          <w:b/>
          <w:bCs/>
          <w:color w:val="242424"/>
          <w:sz w:val="24"/>
          <w:szCs w:val="24"/>
          <w:lang w:val="de-DE"/>
        </w:rPr>
        <w:t xml:space="preserve">Speaker </w:t>
      </w:r>
      <w:r>
        <w:rPr>
          <w:rFonts w:eastAsia="Times New Roman" w:cstheme="minorHAnsi"/>
          <w:b/>
          <w:bCs/>
          <w:color w:val="242424"/>
          <w:sz w:val="24"/>
          <w:szCs w:val="24"/>
          <w:lang w:val="de-DE"/>
        </w:rPr>
        <w:t xml:space="preserve">1</w:t>
      </w:r>
      <w:r>
        <w:rPr>
          <w:rFonts w:eastAsia="Times New Roman" w:cstheme="minorHAnsi"/>
          <w:b/>
          <w:bCs/>
          <w:color w:val="242424"/>
          <w:sz w:val="24"/>
          <w:szCs w:val="24"/>
          <w:lang w:val="de-DE"/>
        </w:rPr>
        <w:t xml:space="preserve">: </w:t>
      </w:r>
      <w:r>
        <w:rPr>
          <w:rFonts w:eastAsia="Times New Roman" w:cstheme="minorHAnsi"/>
          <w:b/>
          <w:bCs/>
          <w:color w:val="242424"/>
          <w:sz w:val="24"/>
          <w:szCs w:val="24"/>
          <w:lang w:val="de-DE"/>
        </w:rPr>
        <w:t xml:space="preserve"> </w:t>
      </w:r>
      <w:r>
        <w:rPr>
          <w:rFonts w:eastAsia="Times New Roman" w:cstheme="minorHAnsi"/>
          <w:color w:val="000000" w:themeColor="text1"/>
          <w:sz w:val="24"/>
          <w:szCs w:val="24"/>
          <w:lang w:val="de-DE"/>
        </w:rPr>
        <w:t xml:space="preserve">Dr Farhan Ali</w:t>
      </w:r>
      <w:r>
        <w:rPr>
          <w:rFonts w:eastAsia="Times New Roman" w:cstheme="minorHAnsi"/>
          <w:color w:val="000000" w:themeColor="text1"/>
          <w:sz w:val="24"/>
          <w:szCs w:val="24"/>
          <w:lang w:val="de-DE"/>
        </w:rPr>
        <w:t xml:space="preserve">, NIE, Singapore</w:t>
      </w:r>
      <w:r/>
    </w:p>
    <w:p>
      <w:pPr>
        <w:rPr>
          <w:rFonts w:eastAsia="Times New Roman" w:cstheme="minorHAnsi"/>
          <w:b/>
          <w:bCs/>
          <w:color w:val="000000" w:themeColor="text1"/>
          <w:sz w:val="24"/>
          <w:szCs w:val="24"/>
        </w:rPr>
      </w:pPr>
      <w:r>
        <w:rPr>
          <w:rFonts w:eastAsia="Times New Roman" w:cstheme="minorHAnsi"/>
          <w:b/>
          <w:bCs/>
          <w:color w:val="000000" w:themeColor="text1"/>
          <w:sz w:val="24"/>
          <w:szCs w:val="24"/>
        </w:rPr>
        <w:t xml:space="preserve">A Discovery Science for Educational Research</w:t>
      </w:r>
      <w:r/>
    </w:p>
    <w:p>
      <w:pPr>
        <w:rPr>
          <w:rFonts w:cstheme="minorHAnsi"/>
          <w:sz w:val="24"/>
          <w:szCs w:val="24"/>
        </w:rPr>
      </w:pPr>
      <w:r>
        <w:rPr>
          <w:rFonts w:eastAsia="Times" w:cstheme="minorHAnsi"/>
          <w:color w:val="000000" w:themeColor="text1"/>
          <w:sz w:val="24"/>
          <w:szCs w:val="24"/>
        </w:rPr>
        <w:t xml:space="preserve">Educational and psychological research has strong theoretical orientations influencing how we design research, analyze data, write </w:t>
      </w:r>
      <w:r>
        <w:rPr>
          <w:rFonts w:eastAsia="Times" w:cstheme="minorHAnsi"/>
          <w:color w:val="000000" w:themeColor="text1"/>
          <w:sz w:val="24"/>
          <w:szCs w:val="24"/>
        </w:rPr>
        <w:t xml:space="preserve">manuscripts</w:t>
      </w:r>
      <w:r>
        <w:rPr>
          <w:rFonts w:eastAsia="Times" w:cstheme="minorHAnsi"/>
          <w:color w:val="000000" w:themeColor="text1"/>
          <w:sz w:val="24"/>
          <w:szCs w:val="24"/>
        </w:rPr>
        <w:t xml:space="preserve"> and pass on knowledge to graduate students. In my talk, I argue for a complementary discovery science that can bui</w:t>
      </w:r>
      <w:r>
        <w:rPr>
          <w:rFonts w:eastAsia="Times" w:cstheme="minorHAnsi"/>
          <w:color w:val="000000" w:themeColor="text1"/>
          <w:sz w:val="24"/>
          <w:szCs w:val="24"/>
        </w:rPr>
        <w:t xml:space="preserve">ld and/or modify theories using data-driven approaches supported by machine learning. In one project, we show how using nonlinear machine learning classifiers uncovered a plethora of complex relationships that can predict student social functioning missed </w:t>
      </w:r>
      <w:r>
        <w:rPr>
          <w:rFonts w:eastAsia="Times" w:cstheme="minorHAnsi"/>
          <w:color w:val="000000" w:themeColor="text1"/>
          <w:sz w:val="24"/>
          <w:szCs w:val="24"/>
        </w:rPr>
        <w:t xml:space="preserve">by theory-driven classical analysis (Ali &amp; Ang, 2022). In another project, we use recent advances in unsupervised machine learning to learn and discover complex structural relationships among a wide variety of psychosocial variables, challenging prominent </w:t>
      </w:r>
      <w:r>
        <w:rPr>
          <w:rFonts w:eastAsia="Times" w:cstheme="minorHAnsi"/>
          <w:color w:val="000000" w:themeColor="text1"/>
          <w:sz w:val="24"/>
          <w:szCs w:val="24"/>
        </w:rPr>
        <w:t xml:space="preserve">theories of motivation and academic achievement (Ali et al., under review). These efforts are part of an increasingly visible movement in social sciences that eschew simple explanatory theories in favor of discovering the complexities of human functioning.</w:t>
      </w:r>
      <w:r/>
    </w:p>
    <w:p>
      <w:pPr>
        <w:rPr>
          <w:rFonts w:cstheme="minorHAnsi"/>
          <w:b/>
          <w:bCs/>
          <w:sz w:val="24"/>
          <w:szCs w:val="24"/>
        </w:rPr>
      </w:pPr>
      <w:r>
        <w:rPr>
          <w:rFonts w:eastAsia="Times" w:cstheme="minorHAnsi"/>
          <w:b/>
          <w:bCs/>
          <w:color w:val="000000" w:themeColor="text1"/>
          <w:sz w:val="24"/>
          <w:szCs w:val="24"/>
        </w:rPr>
        <w:t xml:space="preserve">Biography</w:t>
      </w:r>
      <w:r/>
    </w:p>
    <w:p>
      <w:pPr>
        <w:rPr>
          <w:rFonts w:cstheme="minorHAnsi"/>
          <w:sz w:val="24"/>
          <w:szCs w:val="24"/>
        </w:rPr>
      </w:pPr>
      <w:r>
        <w:rPr>
          <w:rFonts w:eastAsia="Times" w:cstheme="minorHAnsi"/>
          <w:color w:val="000000" w:themeColor="text1"/>
          <w:sz w:val="24"/>
          <w:szCs w:val="24"/>
        </w:rPr>
        <w:t xml:space="preserve">Farhan Ali is an Assistant Professor in the Learning Sciences and Assessment Academic Group, National Institute of Education, Singapore. His current research interests are in social-emotional functioning and links to learning.</w:t>
      </w:r>
      <w:r>
        <w:rPr>
          <w:rFonts w:eastAsia="Times" w:cstheme="minorHAnsi"/>
          <w:color w:val="000000" w:themeColor="text1"/>
          <w:sz w:val="24"/>
          <w:szCs w:val="24"/>
        </w:rPr>
        <w:t xml:space="preserve"> He addresses the topic using approaches and methods from neuroscience, machine learning, and data mining. His group’s work has been published in journals such as Journal of Youth and Adolescence, International Journal of STEM Education and Asia Pacific Jo</w:t>
      </w:r>
      <w:r>
        <w:rPr>
          <w:rFonts w:eastAsia="Times" w:cstheme="minorHAnsi"/>
          <w:color w:val="000000" w:themeColor="text1"/>
          <w:sz w:val="24"/>
          <w:szCs w:val="24"/>
        </w:rPr>
        <w:t xml:space="preserve">urnal of Education. He is also a Program Leader for an interdisciplinary Master of Science (Science of Learning) degree program in collaboration with LKC School of Medicine, Nanyang Technological University. More information about Farhan Ali is found here.</w:t>
      </w:r>
      <w:r/>
    </w:p>
    <w:sectPr>
      <w:footnotePr/>
      <w:endnotePr/>
      <w:type w:val="nextPage"/>
      <w:pgSz w:w="12240" w:h="15840" w:orient="portrait"/>
      <w:pgMar w:top="1440" w:right="1440" w:bottom="1440" w:left="1440" w:header="720" w:footer="72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font>
  <w:font w:name="Times New Roman">
    <w:panose1 w:val="02020603050405020304"/>
  </w:font>
  <w:font w:name="Calibri">
    <w:panose1 w:val="020F05020202040302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en-US" w:eastAsia="en-US"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01"/>
    <w:next w:val="601"/>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602"/>
    <w:link w:val="13"/>
    <w:uiPriority w:val="9"/>
    <w:rPr>
      <w:rFonts w:ascii="Arial" w:hAnsi="Arial" w:eastAsia="Arial" w:cs="Arial"/>
      <w:sz w:val="40"/>
      <w:szCs w:val="40"/>
    </w:rPr>
  </w:style>
  <w:style w:type="paragraph" w:styleId="15">
    <w:name w:val="Heading 2"/>
    <w:basedOn w:val="601"/>
    <w:next w:val="601"/>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602"/>
    <w:link w:val="15"/>
    <w:uiPriority w:val="9"/>
    <w:rPr>
      <w:rFonts w:ascii="Arial" w:hAnsi="Arial" w:eastAsia="Arial" w:cs="Arial"/>
      <w:sz w:val="34"/>
    </w:rPr>
  </w:style>
  <w:style w:type="paragraph" w:styleId="17">
    <w:name w:val="Heading 3"/>
    <w:basedOn w:val="601"/>
    <w:next w:val="601"/>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602"/>
    <w:link w:val="17"/>
    <w:uiPriority w:val="9"/>
    <w:rPr>
      <w:rFonts w:ascii="Arial" w:hAnsi="Arial" w:eastAsia="Arial" w:cs="Arial"/>
      <w:sz w:val="30"/>
      <w:szCs w:val="30"/>
    </w:rPr>
  </w:style>
  <w:style w:type="paragraph" w:styleId="19">
    <w:name w:val="Heading 4"/>
    <w:basedOn w:val="601"/>
    <w:next w:val="601"/>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602"/>
    <w:link w:val="19"/>
    <w:uiPriority w:val="9"/>
    <w:rPr>
      <w:rFonts w:ascii="Arial" w:hAnsi="Arial" w:eastAsia="Arial" w:cs="Arial"/>
      <w:b/>
      <w:bCs/>
      <w:sz w:val="26"/>
      <w:szCs w:val="26"/>
    </w:rPr>
  </w:style>
  <w:style w:type="paragraph" w:styleId="21">
    <w:name w:val="Heading 5"/>
    <w:basedOn w:val="601"/>
    <w:next w:val="601"/>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602"/>
    <w:link w:val="21"/>
    <w:uiPriority w:val="9"/>
    <w:rPr>
      <w:rFonts w:ascii="Arial" w:hAnsi="Arial" w:eastAsia="Arial" w:cs="Arial"/>
      <w:b/>
      <w:bCs/>
      <w:sz w:val="24"/>
      <w:szCs w:val="24"/>
    </w:rPr>
  </w:style>
  <w:style w:type="paragraph" w:styleId="23">
    <w:name w:val="Heading 6"/>
    <w:basedOn w:val="601"/>
    <w:next w:val="601"/>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602"/>
    <w:link w:val="23"/>
    <w:uiPriority w:val="9"/>
    <w:rPr>
      <w:rFonts w:ascii="Arial" w:hAnsi="Arial" w:eastAsia="Arial" w:cs="Arial"/>
      <w:b/>
      <w:bCs/>
      <w:sz w:val="22"/>
      <w:szCs w:val="22"/>
    </w:rPr>
  </w:style>
  <w:style w:type="paragraph" w:styleId="25">
    <w:name w:val="Heading 7"/>
    <w:basedOn w:val="601"/>
    <w:next w:val="601"/>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602"/>
    <w:link w:val="25"/>
    <w:uiPriority w:val="9"/>
    <w:rPr>
      <w:rFonts w:ascii="Arial" w:hAnsi="Arial" w:eastAsia="Arial" w:cs="Arial"/>
      <w:b/>
      <w:bCs/>
      <w:i/>
      <w:iCs/>
      <w:sz w:val="22"/>
      <w:szCs w:val="22"/>
    </w:rPr>
  </w:style>
  <w:style w:type="paragraph" w:styleId="27">
    <w:name w:val="Heading 8"/>
    <w:basedOn w:val="601"/>
    <w:next w:val="601"/>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602"/>
    <w:link w:val="27"/>
    <w:uiPriority w:val="9"/>
    <w:rPr>
      <w:rFonts w:ascii="Arial" w:hAnsi="Arial" w:eastAsia="Arial" w:cs="Arial"/>
      <w:i/>
      <w:iCs/>
      <w:sz w:val="22"/>
      <w:szCs w:val="22"/>
    </w:rPr>
  </w:style>
  <w:style w:type="paragraph" w:styleId="29">
    <w:name w:val="Heading 9"/>
    <w:basedOn w:val="601"/>
    <w:next w:val="601"/>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602"/>
    <w:link w:val="29"/>
    <w:uiPriority w:val="9"/>
    <w:rPr>
      <w:rFonts w:ascii="Arial" w:hAnsi="Arial" w:eastAsia="Arial" w:cs="Arial"/>
      <w:i/>
      <w:iCs/>
      <w:sz w:val="21"/>
      <w:szCs w:val="21"/>
    </w:rPr>
  </w:style>
  <w:style w:type="paragraph" w:styleId="31">
    <w:name w:val="List Paragraph"/>
    <w:basedOn w:val="601"/>
    <w:uiPriority w:val="34"/>
    <w:qFormat/>
    <w:pPr>
      <w:contextualSpacing/>
      <w:ind w:left="720"/>
    </w:pPr>
  </w:style>
  <w:style w:type="paragraph" w:styleId="33">
    <w:name w:val="No Spacing"/>
    <w:uiPriority w:val="1"/>
    <w:qFormat/>
    <w:pPr>
      <w:spacing w:before="0" w:after="0" w:line="240" w:lineRule="auto"/>
    </w:pPr>
  </w:style>
  <w:style w:type="paragraph" w:styleId="34">
    <w:name w:val="Title"/>
    <w:basedOn w:val="601"/>
    <w:next w:val="601"/>
    <w:link w:val="35"/>
    <w:uiPriority w:val="10"/>
    <w:qFormat/>
    <w:pPr>
      <w:contextualSpacing/>
      <w:spacing w:before="300" w:after="200"/>
    </w:pPr>
    <w:rPr>
      <w:sz w:val="48"/>
      <w:szCs w:val="48"/>
    </w:rPr>
  </w:style>
  <w:style w:type="character" w:styleId="35">
    <w:name w:val="Title Char"/>
    <w:basedOn w:val="602"/>
    <w:link w:val="34"/>
    <w:uiPriority w:val="10"/>
    <w:rPr>
      <w:sz w:val="48"/>
      <w:szCs w:val="48"/>
    </w:rPr>
  </w:style>
  <w:style w:type="paragraph" w:styleId="36">
    <w:name w:val="Subtitle"/>
    <w:basedOn w:val="601"/>
    <w:next w:val="601"/>
    <w:link w:val="37"/>
    <w:uiPriority w:val="11"/>
    <w:qFormat/>
    <w:pPr>
      <w:spacing w:before="200" w:after="200"/>
    </w:pPr>
    <w:rPr>
      <w:sz w:val="24"/>
      <w:szCs w:val="24"/>
    </w:rPr>
  </w:style>
  <w:style w:type="character" w:styleId="37">
    <w:name w:val="Subtitle Char"/>
    <w:basedOn w:val="602"/>
    <w:link w:val="36"/>
    <w:uiPriority w:val="11"/>
    <w:rPr>
      <w:sz w:val="24"/>
      <w:szCs w:val="24"/>
    </w:rPr>
  </w:style>
  <w:style w:type="paragraph" w:styleId="38">
    <w:name w:val="Quote"/>
    <w:basedOn w:val="601"/>
    <w:next w:val="601"/>
    <w:link w:val="39"/>
    <w:uiPriority w:val="29"/>
    <w:qFormat/>
    <w:pPr>
      <w:ind w:left="720" w:right="720"/>
    </w:pPr>
    <w:rPr>
      <w:i/>
    </w:rPr>
  </w:style>
  <w:style w:type="character" w:styleId="39">
    <w:name w:val="Quote Char"/>
    <w:link w:val="38"/>
    <w:uiPriority w:val="29"/>
    <w:rPr>
      <w:i/>
    </w:rPr>
  </w:style>
  <w:style w:type="paragraph" w:styleId="40">
    <w:name w:val="Intense Quote"/>
    <w:basedOn w:val="601"/>
    <w:next w:val="601"/>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601"/>
    <w:link w:val="43"/>
    <w:uiPriority w:val="99"/>
    <w:unhideWhenUsed/>
    <w:pPr>
      <w:spacing w:after="0" w:line="240" w:lineRule="auto"/>
      <w:tabs>
        <w:tab w:val="center" w:pos="7143" w:leader="none"/>
        <w:tab w:val="right" w:pos="14287" w:leader="none"/>
      </w:tabs>
    </w:pPr>
  </w:style>
  <w:style w:type="character" w:styleId="43">
    <w:name w:val="Header Char"/>
    <w:basedOn w:val="602"/>
    <w:link w:val="42"/>
    <w:uiPriority w:val="99"/>
  </w:style>
  <w:style w:type="paragraph" w:styleId="44">
    <w:name w:val="Footer"/>
    <w:basedOn w:val="601"/>
    <w:link w:val="47"/>
    <w:uiPriority w:val="99"/>
    <w:unhideWhenUsed/>
    <w:pPr>
      <w:spacing w:after="0" w:line="240" w:lineRule="auto"/>
      <w:tabs>
        <w:tab w:val="center" w:pos="7143" w:leader="none"/>
        <w:tab w:val="right" w:pos="14287" w:leader="none"/>
      </w:tabs>
    </w:pPr>
  </w:style>
  <w:style w:type="character" w:styleId="45">
    <w:name w:val="Footer Char"/>
    <w:basedOn w:val="602"/>
    <w:link w:val="44"/>
    <w:uiPriority w:val="99"/>
  </w:style>
  <w:style w:type="paragraph" w:styleId="46">
    <w:name w:val="Caption"/>
    <w:basedOn w:val="601"/>
    <w:next w:val="601"/>
    <w:uiPriority w:val="35"/>
    <w:semiHidden/>
    <w:unhideWhenUsed/>
    <w:qFormat/>
    <w:pPr>
      <w:spacing w:line="276" w:lineRule="auto"/>
    </w:pPr>
    <w:rPr>
      <w:b/>
      <w:bCs/>
      <w:color w:val="4f81bd" w:themeColor="accent1"/>
      <w:sz w:val="18"/>
      <w:szCs w:val="18"/>
    </w:rPr>
  </w:style>
  <w:style w:type="character" w:styleId="47">
    <w:name w:val="Caption Char"/>
    <w:basedOn w:val="46"/>
    <w:link w:val="44"/>
    <w:uiPriority w:val="99"/>
  </w:style>
  <w:style w:type="table" w:styleId="48">
    <w:name w:val="Table Grid"/>
    <w:basedOn w:val="603"/>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60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60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603"/>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60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60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60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603"/>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60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60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60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60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60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60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60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60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60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60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60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60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60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60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60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60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60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60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60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60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603"/>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603"/>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603"/>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60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603"/>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603"/>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603"/>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60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60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85">
    <w:name w:val="Grid Table 5 Dark - Accent 2"/>
    <w:basedOn w:val="60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6">
    <w:name w:val="Grid Table 5 Dark - Accent 3"/>
    <w:basedOn w:val="60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7">
    <w:name w:val="Grid Table 5 Dark- Accent 4"/>
    <w:basedOn w:val="60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8">
    <w:name w:val="Grid Table 5 Dark - Accent 5"/>
    <w:basedOn w:val="60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89">
    <w:name w:val="Grid Table 5 Dark - Accent 6"/>
    <w:basedOn w:val="60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90">
    <w:name w:val="Grid Table 6 Colorful"/>
    <w:basedOn w:val="603"/>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603"/>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60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60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60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603"/>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603"/>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7">
    <w:name w:val="Grid Table 7 Colorful"/>
    <w:basedOn w:val="603"/>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603"/>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664a9"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603"/>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60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603"/>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603"/>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45d8d"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603"/>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603"/>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603"/>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603"/>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603"/>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603"/>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603"/>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603"/>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603"/>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603"/>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603"/>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60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603"/>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603"/>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603"/>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60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603"/>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20">
    <w:name w:val="List Table 3 - Accent 2"/>
    <w:basedOn w:val="60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1">
    <w:name w:val="List Table 3 - Accent 3"/>
    <w:basedOn w:val="60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2">
    <w:name w:val="List Table 3 - Accent 4"/>
    <w:basedOn w:val="60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3">
    <w:name w:val="List Table 3 - Accent 5"/>
    <w:basedOn w:val="603"/>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124">
    <w:name w:val="List Table 3 - Accent 6"/>
    <w:basedOn w:val="603"/>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5">
    <w:name w:val="List Table 4"/>
    <w:basedOn w:val="60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603"/>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27">
    <w:name w:val="List Table 4 - Accent 2"/>
    <w:basedOn w:val="603"/>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8">
    <w:name w:val="List Table 4 - Accent 3"/>
    <w:basedOn w:val="60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9">
    <w:name w:val="List Table 4 - Accent 4"/>
    <w:basedOn w:val="603"/>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30">
    <w:name w:val="List Table 4 - Accent 5"/>
    <w:basedOn w:val="603"/>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131">
    <w:name w:val="List Table 4 - Accent 6"/>
    <w:basedOn w:val="603"/>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2">
    <w:name w:val="List Table 5 Dark"/>
    <w:basedOn w:val="603"/>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603"/>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603"/>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60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603"/>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603"/>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603"/>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603"/>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603"/>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141">
    <w:name w:val="List Table 6 Colorful - Accent 2"/>
    <w:basedOn w:val="603"/>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2">
    <w:name w:val="List Table 6 Colorful - Accent 3"/>
    <w:basedOn w:val="60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3">
    <w:name w:val="List Table 6 Colorful - Accent 4"/>
    <w:basedOn w:val="603"/>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4">
    <w:name w:val="List Table 6 Colorful - Accent 5"/>
    <w:basedOn w:val="603"/>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145">
    <w:name w:val="List Table 6 Colorful - Accent 6"/>
    <w:basedOn w:val="603"/>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6">
    <w:name w:val="List Table 7 Colorful"/>
    <w:basedOn w:val="603"/>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603"/>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54374"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54374" w:themeColor="accent1" w:themeShade="95"/>
        <w:sz w:val="22"/>
      </w:rPr>
    </w:tblStylePr>
  </w:style>
  <w:style w:type="table" w:styleId="148">
    <w:name w:val="List Table 7 Colorful - Accent 2"/>
    <w:basedOn w:val="603"/>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9">
    <w:name w:val="List Table 7 Colorful - Accent 3"/>
    <w:basedOn w:val="60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50">
    <w:name w:val="List Table 7 Colorful - Accent 4"/>
    <w:basedOn w:val="603"/>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1">
    <w:name w:val="List Table 7 Colorful - Accent 5"/>
    <w:basedOn w:val="603"/>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2e78b1"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2e78b1" w:themeColor="accent5" w:themeTint="9A" w:themeShade="95"/>
        <w:sz w:val="22"/>
      </w:rPr>
    </w:tblStylePr>
  </w:style>
  <w:style w:type="table" w:styleId="152">
    <w:name w:val="List Table 7 Colorful - Accent 6"/>
    <w:basedOn w:val="603"/>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3">
    <w:name w:val="Lined - Accent"/>
    <w:basedOn w:val="60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60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55">
    <w:name w:val="Lined - Accent 2"/>
    <w:basedOn w:val="60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6">
    <w:name w:val="Lined - Accent 3"/>
    <w:basedOn w:val="60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7">
    <w:name w:val="Lined - Accent 4"/>
    <w:basedOn w:val="60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8">
    <w:name w:val="Lined - Accent 5"/>
    <w:basedOn w:val="60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59">
    <w:name w:val="Lined - Accent 6"/>
    <w:basedOn w:val="60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0">
    <w:name w:val="Bordered &amp; Lined - Accent"/>
    <w:basedOn w:val="603"/>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603"/>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62">
    <w:name w:val="Bordered &amp; Lined - Accent 2"/>
    <w:basedOn w:val="603"/>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3">
    <w:name w:val="Bordered &amp; Lined - Accent 3"/>
    <w:basedOn w:val="60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4">
    <w:name w:val="Bordered &amp; Lined - Accent 4"/>
    <w:basedOn w:val="603"/>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5">
    <w:name w:val="Bordered &amp; Lined - Accent 5"/>
    <w:basedOn w:val="603"/>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66">
    <w:name w:val="Bordered &amp; Lined - Accent 6"/>
    <w:basedOn w:val="603"/>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7">
    <w:name w:val="Bordered"/>
    <w:basedOn w:val="603"/>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60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60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60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60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60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60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5">
    <w:name w:val="footnote text"/>
    <w:basedOn w:val="601"/>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602"/>
    <w:uiPriority w:val="99"/>
    <w:unhideWhenUsed/>
    <w:rPr>
      <w:vertAlign w:val="superscript"/>
    </w:rPr>
  </w:style>
  <w:style w:type="paragraph" w:styleId="178">
    <w:name w:val="endnote text"/>
    <w:basedOn w:val="601"/>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602"/>
    <w:uiPriority w:val="99"/>
    <w:semiHidden/>
    <w:unhideWhenUsed/>
    <w:rPr>
      <w:vertAlign w:val="superscript"/>
    </w:rPr>
  </w:style>
  <w:style w:type="paragraph" w:styleId="181">
    <w:name w:val="toc 1"/>
    <w:basedOn w:val="601"/>
    <w:next w:val="601"/>
    <w:uiPriority w:val="39"/>
    <w:unhideWhenUsed/>
    <w:pPr>
      <w:ind w:left="0" w:right="0" w:firstLine="0"/>
      <w:spacing w:after="57"/>
    </w:pPr>
  </w:style>
  <w:style w:type="paragraph" w:styleId="182">
    <w:name w:val="toc 2"/>
    <w:basedOn w:val="601"/>
    <w:next w:val="601"/>
    <w:uiPriority w:val="39"/>
    <w:unhideWhenUsed/>
    <w:pPr>
      <w:ind w:left="283" w:right="0" w:firstLine="0"/>
      <w:spacing w:after="57"/>
    </w:pPr>
  </w:style>
  <w:style w:type="paragraph" w:styleId="183">
    <w:name w:val="toc 3"/>
    <w:basedOn w:val="601"/>
    <w:next w:val="601"/>
    <w:uiPriority w:val="39"/>
    <w:unhideWhenUsed/>
    <w:pPr>
      <w:ind w:left="567" w:right="0" w:firstLine="0"/>
      <w:spacing w:after="57"/>
    </w:pPr>
  </w:style>
  <w:style w:type="paragraph" w:styleId="184">
    <w:name w:val="toc 4"/>
    <w:basedOn w:val="601"/>
    <w:next w:val="601"/>
    <w:uiPriority w:val="39"/>
    <w:unhideWhenUsed/>
    <w:pPr>
      <w:ind w:left="850" w:right="0" w:firstLine="0"/>
      <w:spacing w:after="57"/>
    </w:pPr>
  </w:style>
  <w:style w:type="paragraph" w:styleId="185">
    <w:name w:val="toc 5"/>
    <w:basedOn w:val="601"/>
    <w:next w:val="601"/>
    <w:uiPriority w:val="39"/>
    <w:unhideWhenUsed/>
    <w:pPr>
      <w:ind w:left="1134" w:right="0" w:firstLine="0"/>
      <w:spacing w:after="57"/>
    </w:pPr>
  </w:style>
  <w:style w:type="paragraph" w:styleId="186">
    <w:name w:val="toc 6"/>
    <w:basedOn w:val="601"/>
    <w:next w:val="601"/>
    <w:uiPriority w:val="39"/>
    <w:unhideWhenUsed/>
    <w:pPr>
      <w:ind w:left="1417" w:right="0" w:firstLine="0"/>
      <w:spacing w:after="57"/>
    </w:pPr>
  </w:style>
  <w:style w:type="paragraph" w:styleId="187">
    <w:name w:val="toc 7"/>
    <w:basedOn w:val="601"/>
    <w:next w:val="601"/>
    <w:uiPriority w:val="39"/>
    <w:unhideWhenUsed/>
    <w:pPr>
      <w:ind w:left="1701" w:right="0" w:firstLine="0"/>
      <w:spacing w:after="57"/>
    </w:pPr>
  </w:style>
  <w:style w:type="paragraph" w:styleId="188">
    <w:name w:val="toc 8"/>
    <w:basedOn w:val="601"/>
    <w:next w:val="601"/>
    <w:uiPriority w:val="39"/>
    <w:unhideWhenUsed/>
    <w:pPr>
      <w:ind w:left="1984" w:right="0" w:firstLine="0"/>
      <w:spacing w:after="57"/>
    </w:pPr>
  </w:style>
  <w:style w:type="paragraph" w:styleId="189">
    <w:name w:val="toc 9"/>
    <w:basedOn w:val="601"/>
    <w:next w:val="601"/>
    <w:uiPriority w:val="39"/>
    <w:unhideWhenUsed/>
    <w:pPr>
      <w:ind w:left="2268" w:right="0" w:firstLine="0"/>
      <w:spacing w:after="57"/>
    </w:pPr>
  </w:style>
  <w:style w:type="paragraph" w:styleId="190">
    <w:name w:val="TOC Heading"/>
    <w:uiPriority w:val="39"/>
    <w:unhideWhenUsed/>
  </w:style>
  <w:style w:type="paragraph" w:styleId="191">
    <w:name w:val="table of figures"/>
    <w:basedOn w:val="601"/>
    <w:next w:val="601"/>
    <w:uiPriority w:val="99"/>
    <w:unhideWhenUsed/>
    <w:pPr>
      <w:spacing w:after="0" w:afterAutospacing="0"/>
    </w:pPr>
  </w:style>
  <w:style w:type="paragraph" w:styleId="601" w:default="1">
    <w:name w:val="Normal"/>
    <w:qFormat/>
  </w:style>
  <w:style w:type="character" w:styleId="602" w:default="1">
    <w:name w:val="Default Paragraph Font"/>
    <w:uiPriority w:val="1"/>
    <w:semiHidden/>
    <w:unhideWhenUsed/>
  </w:style>
  <w:style w:type="table" w:styleId="603" w:default="1">
    <w:name w:val="Normal Table"/>
    <w:uiPriority w:val="99"/>
    <w:semiHidden/>
    <w:unhideWhenUsed/>
    <w:tblPr>
      <w:tblInd w:w="0" w:type="dxa"/>
      <w:tblCellMar>
        <w:left w:w="108" w:type="dxa"/>
        <w:top w:w="0" w:type="dxa"/>
        <w:right w:w="108" w:type="dxa"/>
        <w:bottom w:w="0" w:type="dxa"/>
      </w:tblCellMar>
    </w:tblPr>
  </w:style>
  <w:style w:type="numbering" w:styleId="604" w:default="1">
    <w:name w:val="No List"/>
    <w:uiPriority w:val="99"/>
    <w:semiHidden/>
    <w:unhideWhenUsed/>
  </w:style>
  <w:style w:type="character" w:styleId="605">
    <w:name w:val="Hyperlink"/>
    <w:basedOn w:val="602"/>
    <w:uiPriority w:val="99"/>
    <w:unhideWhenUsed/>
    <w:rPr>
      <w:color w:val="0563c1" w:themeColor="hyperlink"/>
      <w:u w:val="single"/>
    </w:rPr>
  </w:style>
  <w:style w:type="character" w:styleId="606">
    <w:name w:val="Unresolved Mention"/>
    <w:basedOn w:val="602"/>
    <w:uiPriority w:val="99"/>
    <w:semiHidden/>
    <w:unhideWhenUsed/>
    <w:rPr>
      <w:color w:val="605e5c"/>
      <w:shd w:val="clear" w:color="auto" w:fill="e1dfdd"/>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https://ucl.zoom.us/j/91970486554?pwd=b3QvQzZsSkJWT05FdlhYaENXaGVaUT09" TargetMode="External"/><Relationship Id="rId10" Type="http://schemas.openxmlformats.org/officeDocument/2006/relationships/hyperlink" Target="https://www.eventbrite.co.uk/e/619741111347" TargetMode="External"/><Relationship Id="rId11" Type="http://schemas.openxmlformats.org/officeDocument/2006/relationships/hyperlink" Target="https://www.eventbrite.co.uk/e/summer-seminar-series-dr-lauren-clark-dr-amelia-yeo-tickets-627063713447" TargetMode="External"/><Relationship Id="rId12" Type="http://schemas.openxmlformats.org/officeDocument/2006/relationships/hyperlink" Target="https://www.eventbrite.co.uk/e/summer-seminar-series-dr-alina-pelikh-dr-farhan-ali-tickets-627074626087" TargetMode="External"/><Relationship Id="rId13" Type="http://schemas.openxmlformats.org/officeDocument/2006/relationships/hyperlink" Target="http://https/cls.ucl.ac.uk/" TargetMode="External"/><Relationship Id="rId14" Type="http://schemas.openxmlformats.org/officeDocument/2006/relationships/hyperlink" Target="http://https/www.understandingsociety.ac.uk/research/fellowships" TargetMode="External"/><Relationship Id="rId15" Type="http://schemas.openxmlformats.org/officeDocument/2006/relationships/hyperlink" Target="http://https/discovery.ucl.ac.uk/id/eprint/10138179/1/Pelikh_PhD_2019.pdf" TargetMode="External"/><Relationship Id="rId16" Type="http://schemas.openxmlformats.org/officeDocument/2006/relationships/hyperlink" Target="http://https/www.sciencedirect.com/science/article/pii/S1040260822000156" TargetMode="External"/><Relationship Id="rId17" Type="http://schemas.openxmlformats.org/officeDocument/2006/relationships/hyperlink" Target="http://https/papers.ssrn.com/sol3/papers.cfm?abstract_id=4159464" TargetMode="External"/><Relationship Id="rId18" Type="http://schemas.openxmlformats.org/officeDocument/2006/relationships/hyperlink" Target="http://https/onlinelibrary.wiley.com/doi/full/10.1002/psp.2125"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onlyoffice/7.3.3.49</Application>
  <Company/>
  <DocSecurity>4</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McAllister, Aine</dc:creator>
  <cp:keywords/>
  <dc:description/>
  <cp:lastModifiedBy>Anonymous</cp:lastModifiedBy>
  <cp:revision>3</cp:revision>
  <dcterms:created xsi:type="dcterms:W3CDTF">2023-05-09T00:51:00Z</dcterms:created>
  <dcterms:modified xsi:type="dcterms:W3CDTF">2023-05-09T01:50:42Z</dcterms:modified>
</cp:coreProperties>
</file>